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26" w:rsidRPr="005A200F" w:rsidRDefault="001456E6" w:rsidP="005A200F">
      <w:pPr>
        <w:spacing w:line="264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A200F">
        <w:rPr>
          <w:rFonts w:ascii="Times New Roman" w:hAnsi="Times New Roman" w:cs="Times New Roman"/>
          <w:sz w:val="26"/>
          <w:szCs w:val="26"/>
        </w:rPr>
        <w:t>УТВЕРЖДЕН</w:t>
      </w:r>
    </w:p>
    <w:p w:rsidR="00814C26" w:rsidRPr="005A200F" w:rsidRDefault="00674192" w:rsidP="005A200F">
      <w:pPr>
        <w:spacing w:line="264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A200F">
        <w:rPr>
          <w:rFonts w:ascii="Times New Roman" w:hAnsi="Times New Roman" w:cs="Times New Roman"/>
          <w:sz w:val="26"/>
          <w:szCs w:val="26"/>
        </w:rPr>
        <w:t>постановлени</w:t>
      </w:r>
      <w:r w:rsidR="001456E6" w:rsidRPr="005A200F">
        <w:rPr>
          <w:rFonts w:ascii="Times New Roman" w:hAnsi="Times New Roman" w:cs="Times New Roman"/>
          <w:sz w:val="26"/>
          <w:szCs w:val="26"/>
        </w:rPr>
        <w:t>ем</w:t>
      </w:r>
      <w:r w:rsidRPr="005A200F">
        <w:rPr>
          <w:rFonts w:ascii="Times New Roman" w:hAnsi="Times New Roman" w:cs="Times New Roman"/>
          <w:sz w:val="26"/>
          <w:szCs w:val="26"/>
        </w:rPr>
        <w:t xml:space="preserve"> </w:t>
      </w:r>
      <w:r w:rsidR="00814C26" w:rsidRPr="005A200F">
        <w:rPr>
          <w:rFonts w:ascii="Times New Roman" w:hAnsi="Times New Roman" w:cs="Times New Roman"/>
          <w:sz w:val="26"/>
          <w:szCs w:val="26"/>
        </w:rPr>
        <w:t>Администрации городского округа Домодедово</w:t>
      </w:r>
    </w:p>
    <w:p w:rsidR="00814C26" w:rsidRPr="005A200F" w:rsidRDefault="00814C26" w:rsidP="005A200F">
      <w:pPr>
        <w:spacing w:after="0" w:line="264" w:lineRule="auto"/>
        <w:ind w:left="6096"/>
        <w:contextualSpacing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A200F">
        <w:rPr>
          <w:rFonts w:ascii="Times New Roman" w:hAnsi="Times New Roman" w:cs="Times New Roman"/>
          <w:noProof/>
          <w:sz w:val="26"/>
          <w:szCs w:val="26"/>
        </w:rPr>
        <w:t xml:space="preserve">от </w:t>
      </w:r>
      <w:r w:rsidR="00585782" w:rsidRPr="00585782">
        <w:rPr>
          <w:rFonts w:ascii="Times New Roman" w:hAnsi="Times New Roman" w:cs="Times New Roman"/>
          <w:noProof/>
          <w:sz w:val="26"/>
          <w:szCs w:val="26"/>
        </w:rPr>
        <w:t>2</w:t>
      </w:r>
      <w:r w:rsidR="00585782">
        <w:rPr>
          <w:rFonts w:ascii="Times New Roman" w:hAnsi="Times New Roman" w:cs="Times New Roman"/>
          <w:noProof/>
          <w:sz w:val="26"/>
          <w:szCs w:val="26"/>
        </w:rPr>
        <w:t>5.06.2024</w:t>
      </w:r>
      <w:r w:rsidRPr="005A200F">
        <w:rPr>
          <w:rFonts w:ascii="Times New Roman" w:hAnsi="Times New Roman" w:cs="Times New Roman"/>
          <w:noProof/>
          <w:sz w:val="26"/>
          <w:szCs w:val="26"/>
        </w:rPr>
        <w:t xml:space="preserve"> № </w:t>
      </w:r>
      <w:r w:rsidR="00585782">
        <w:rPr>
          <w:rFonts w:ascii="Times New Roman" w:hAnsi="Times New Roman" w:cs="Times New Roman"/>
          <w:noProof/>
          <w:sz w:val="26"/>
          <w:szCs w:val="26"/>
        </w:rPr>
        <w:t>3395</w:t>
      </w:r>
    </w:p>
    <w:p w:rsidR="00362BA9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14C26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0F" w:rsidRPr="005800F2" w:rsidRDefault="005A200F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10" w:rsidRPr="00EB0857" w:rsidRDefault="007C3410" w:rsidP="007C34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Доклад</w:t>
      </w:r>
    </w:p>
    <w:p w:rsidR="007C3410" w:rsidRPr="00EB0857" w:rsidRDefault="007C3410" w:rsidP="007C34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содержащий результаты обобщения правоприменительной практики</w:t>
      </w:r>
    </w:p>
    <w:p w:rsidR="007C3410" w:rsidRPr="00EB0857" w:rsidRDefault="007C3410" w:rsidP="007C341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при осуществлении Администрацией городского округа Домодедово муниципального контроля</w:t>
      </w:r>
      <w:r w:rsidRPr="00277075">
        <w:rPr>
          <w:rFonts w:ascii="Times New Roman" w:hAnsi="Times New Roman"/>
          <w:sz w:val="26"/>
          <w:szCs w:val="26"/>
        </w:rPr>
        <w:t xml:space="preserve"> </w:t>
      </w:r>
      <w:r w:rsidRPr="00E461F3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</w:t>
      </w:r>
      <w:bookmarkStart w:id="0" w:name="_GoBack"/>
      <w:bookmarkEnd w:id="0"/>
      <w:r w:rsidRPr="00E461F3">
        <w:rPr>
          <w:rFonts w:ascii="Times New Roman" w:hAnsi="Times New Roman"/>
          <w:sz w:val="26"/>
          <w:szCs w:val="26"/>
        </w:rPr>
        <w:t xml:space="preserve">порте и в дорожном хозяйстве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Домодедово </w:t>
      </w:r>
      <w:r>
        <w:rPr>
          <w:rFonts w:ascii="Times New Roman" w:hAnsi="Times New Roman" w:cs="Times New Roman"/>
          <w:sz w:val="26"/>
          <w:szCs w:val="26"/>
        </w:rPr>
        <w:br/>
      </w:r>
      <w:r w:rsidRPr="00EB0857">
        <w:rPr>
          <w:rFonts w:ascii="Times New Roman" w:hAnsi="Times New Roman" w:cs="Times New Roman"/>
          <w:sz w:val="26"/>
          <w:szCs w:val="26"/>
        </w:rPr>
        <w:t>за 202</w:t>
      </w:r>
      <w:r w:rsidR="00DC4208">
        <w:rPr>
          <w:rFonts w:ascii="Times New Roman" w:hAnsi="Times New Roman" w:cs="Times New Roman"/>
          <w:sz w:val="26"/>
          <w:szCs w:val="26"/>
        </w:rPr>
        <w:t>3</w:t>
      </w:r>
      <w:r w:rsidRPr="00EB085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EB0857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7C3410" w:rsidRPr="00E461F3">
        <w:rPr>
          <w:rFonts w:ascii="Times New Roman" w:hAnsi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7C3410">
        <w:rPr>
          <w:rFonts w:ascii="Times New Roman" w:hAnsi="Times New Roman" w:cs="Times New Roman"/>
          <w:sz w:val="26"/>
          <w:szCs w:val="26"/>
        </w:rPr>
        <w:t>на территории городского округа Домодедово</w:t>
      </w:r>
      <w:r w:rsidRPr="00EB0857">
        <w:rPr>
          <w:rFonts w:ascii="Times New Roman" w:hAnsi="Times New Roman" w:cs="Times New Roman"/>
          <w:sz w:val="26"/>
          <w:szCs w:val="26"/>
        </w:rPr>
        <w:t xml:space="preserve"> (далее- Муниципальный контроль) осуществляется 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 w:rsidR="005A200F">
        <w:rPr>
          <w:rFonts w:ascii="Times New Roman" w:hAnsi="Times New Roman" w:cs="Times New Roman"/>
          <w:sz w:val="26"/>
          <w:szCs w:val="26"/>
        </w:rPr>
        <w:t>,</w:t>
      </w:r>
      <w:r w:rsidRPr="00EB0857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</w:t>
      </w:r>
      <w:r w:rsidRPr="00EB0857">
        <w:rPr>
          <w:rFonts w:ascii="Times New Roman" w:hAnsi="Times New Roman" w:cs="Times New Roman"/>
          <w:sz w:val="26"/>
          <w:szCs w:val="26"/>
        </w:rPr>
        <w:br/>
        <w:t>№ 131-ФЗ «Об общих принципах организации местного самоуправления в Российской Федерации»</w:t>
      </w:r>
      <w:r w:rsidR="005A200F">
        <w:rPr>
          <w:rFonts w:ascii="Times New Roman" w:hAnsi="Times New Roman" w:cs="Times New Roman"/>
          <w:sz w:val="26"/>
          <w:szCs w:val="26"/>
        </w:rPr>
        <w:t>,</w:t>
      </w:r>
      <w:r w:rsidRPr="00EB0857">
        <w:rPr>
          <w:rFonts w:ascii="Times New Roman" w:hAnsi="Times New Roman" w:cs="Times New Roman"/>
          <w:sz w:val="26"/>
          <w:szCs w:val="26"/>
        </w:rPr>
        <w:t xml:space="preserve"> </w:t>
      </w:r>
      <w:r w:rsidR="00D41D09" w:rsidRPr="00790D00">
        <w:rPr>
          <w:rFonts w:ascii="Times New Roman" w:hAnsi="Times New Roman"/>
          <w:sz w:val="24"/>
          <w:szCs w:val="26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области, утвержденным решением Совета депутатов городского округа Домодедово от 18.10.2021 №1-4/1170</w:t>
      </w:r>
      <w:r w:rsidRPr="00EB08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DC4208" w:rsidRDefault="00EB0857" w:rsidP="00EB085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EB0857" w:rsidRPr="00DC4208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DC4208" w:rsidRDefault="00EB0857" w:rsidP="0005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Муниципальный контроль осуществляет Администрация городского округа Домодедово в лице Сектора муниципального контроля в области жилищно-коммунального хозяйства и дорог Администрации городского округа Домодедово (далее- Контрольный орган).</w:t>
      </w:r>
    </w:p>
    <w:p w:rsidR="00D41D09" w:rsidRPr="00DC4208" w:rsidRDefault="00D41D09" w:rsidP="000560EE">
      <w:pPr>
        <w:pStyle w:val="ConsPlusNormal"/>
        <w:ind w:firstLine="539"/>
        <w:contextualSpacing/>
        <w:jc w:val="both"/>
        <w:rPr>
          <w:sz w:val="26"/>
          <w:szCs w:val="26"/>
        </w:rPr>
      </w:pPr>
      <w:r w:rsidRPr="00DC4208">
        <w:rPr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D41D09" w:rsidRPr="00DC4208" w:rsidRDefault="00D41D09" w:rsidP="00D41D09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41D09" w:rsidRPr="00DC4208" w:rsidRDefault="00D41D09" w:rsidP="00D41D09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41D09" w:rsidRPr="00DC4208" w:rsidRDefault="00D41D09" w:rsidP="00D41D09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41D09" w:rsidRPr="00DC4208" w:rsidRDefault="00D41D09" w:rsidP="00D41D09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B0857" w:rsidRPr="00DC4208" w:rsidRDefault="00EB0857" w:rsidP="00EB08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Объектами Муниципального контроля являются: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1)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248-ФЗ):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lastRenderedPageBreak/>
        <w:t>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 xml:space="preserve">2) в рамках пункта 2 части 1 статьи 16 Федерального закона № 248-ФЗ: 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дорожно-строительные материалы, указанные в приложении 1 к техническому регламенту Таможенного союза «Безопасность автомобильных дорог» (TP ТС 014/2011);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дорожно-строительные изделия, указанные в приложении 2 к техническому регламенту Таможенного союза «Безопасность автомобильных дорог» (TP ТС 014/2011);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 xml:space="preserve">3) в рамках пункта 3 части I статьи 16 Федерального закона № 248-ФЗ:  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автомобильная дорога общего пользования муниципального значения Московской области и искусственные дорожные сооружения на ней;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 Московской области;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примыкания к автомобильным дорогам общего пользования местного значения, в том числе примыкания к объектам дорожного сервиса;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придорожные полосы и полосы отвода автомобильных дорог общего пользования местного значения;</w:t>
      </w:r>
    </w:p>
    <w:p w:rsidR="001B1E66" w:rsidRPr="00DC4208" w:rsidRDefault="001B1E66" w:rsidP="001B1E66">
      <w:pPr>
        <w:pStyle w:val="ConsPlusNormal"/>
        <w:ind w:firstLine="539"/>
        <w:jc w:val="both"/>
        <w:rPr>
          <w:sz w:val="26"/>
          <w:szCs w:val="26"/>
        </w:rPr>
      </w:pPr>
      <w:r w:rsidRPr="00DC4208">
        <w:rPr>
          <w:sz w:val="26"/>
          <w:szCs w:val="26"/>
        </w:rPr>
        <w:t>транспортное средство, используемое контролируемыми лицами для осуществления перевозок по муниципальным маршрутам регулярных перевозок.</w:t>
      </w:r>
    </w:p>
    <w:p w:rsidR="00EB0857" w:rsidRPr="00DC4208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DC4208" w:rsidRDefault="00EB0857" w:rsidP="00EB085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Раздел 2. Особенности осуществления Муниципального контроля</w:t>
      </w:r>
    </w:p>
    <w:p w:rsidR="00EB0857" w:rsidRPr="00DC4208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DC4208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были установлены особенности проведения контрольных (надзорных) мероприятий при осуществлении </w:t>
      </w:r>
      <w:r w:rsidR="00DC4208" w:rsidRPr="00DC420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C4208">
        <w:rPr>
          <w:rFonts w:ascii="Times New Roman" w:hAnsi="Times New Roman" w:cs="Times New Roman"/>
          <w:sz w:val="26"/>
          <w:szCs w:val="26"/>
        </w:rPr>
        <w:t>в 202</w:t>
      </w:r>
      <w:r w:rsidR="00DC4208">
        <w:rPr>
          <w:rFonts w:ascii="Times New Roman" w:hAnsi="Times New Roman" w:cs="Times New Roman"/>
          <w:sz w:val="26"/>
          <w:szCs w:val="26"/>
        </w:rPr>
        <w:t>3</w:t>
      </w:r>
      <w:r w:rsidRPr="00DC4208">
        <w:rPr>
          <w:rFonts w:ascii="Times New Roman" w:hAnsi="Times New Roman" w:cs="Times New Roman"/>
          <w:sz w:val="26"/>
          <w:szCs w:val="26"/>
        </w:rPr>
        <w:t xml:space="preserve"> году, в рамках которых был введен мораторий на плановые и внеплановые контрольные (надзорные) мероприятия со взаимодействием с Контролируемыми лицами, если объект контроля не отнесен к чрезвычайно высокой или высокой категории риска. </w:t>
      </w:r>
    </w:p>
    <w:p w:rsidR="00EB0857" w:rsidRPr="00DC4208" w:rsidRDefault="00EB0857" w:rsidP="00145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соблюдения, Контрольный орган проводит следующие профилактические мероприятия:</w:t>
      </w:r>
    </w:p>
    <w:p w:rsidR="00EB0857" w:rsidRPr="00DC4208" w:rsidRDefault="00EB0857" w:rsidP="001456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информирование;</w:t>
      </w:r>
    </w:p>
    <w:p w:rsidR="00EB0857" w:rsidRPr="00DC4208" w:rsidRDefault="00EB0857" w:rsidP="001456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практики;</w:t>
      </w:r>
    </w:p>
    <w:p w:rsidR="00EB0857" w:rsidRPr="00DC4208" w:rsidRDefault="00EB0857" w:rsidP="001456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объявление предостережения;</w:t>
      </w:r>
    </w:p>
    <w:p w:rsidR="00EB0857" w:rsidRPr="00DC4208" w:rsidRDefault="00EB0857" w:rsidP="001456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консультирование;</w:t>
      </w:r>
    </w:p>
    <w:p w:rsidR="00EB0857" w:rsidRPr="00DC4208" w:rsidRDefault="00EB0857" w:rsidP="001456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профилактический визит;</w:t>
      </w:r>
    </w:p>
    <w:p w:rsidR="008331D7" w:rsidRPr="00A51CF6" w:rsidRDefault="008331D7" w:rsidP="00EB08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1CF6">
        <w:rPr>
          <w:rFonts w:ascii="Times New Roman" w:hAnsi="Times New Roman" w:cs="Times New Roman"/>
          <w:sz w:val="26"/>
          <w:szCs w:val="26"/>
        </w:rPr>
        <w:lastRenderedPageBreak/>
        <w:t xml:space="preserve">Общее количество проведенных профилактических мероприятий в 2023 году              составило - </w:t>
      </w:r>
      <w:r w:rsidR="00BE0CB9" w:rsidRPr="00A51CF6">
        <w:rPr>
          <w:rFonts w:ascii="Times New Roman" w:hAnsi="Times New Roman" w:cs="Times New Roman"/>
          <w:sz w:val="26"/>
          <w:szCs w:val="26"/>
        </w:rPr>
        <w:t>6</w:t>
      </w:r>
      <w:r w:rsidRPr="00A51CF6">
        <w:rPr>
          <w:rFonts w:ascii="Times New Roman" w:hAnsi="Times New Roman" w:cs="Times New Roman"/>
          <w:sz w:val="26"/>
          <w:szCs w:val="26"/>
        </w:rPr>
        <w:t>8 (</w:t>
      </w:r>
      <w:r w:rsidR="00BE0CB9" w:rsidRPr="00A51CF6">
        <w:rPr>
          <w:rFonts w:ascii="Times New Roman" w:hAnsi="Times New Roman" w:cs="Times New Roman"/>
          <w:sz w:val="26"/>
          <w:szCs w:val="26"/>
        </w:rPr>
        <w:t>44</w:t>
      </w:r>
      <w:r w:rsidRPr="00A51CF6">
        <w:rPr>
          <w:rFonts w:ascii="Times New Roman" w:hAnsi="Times New Roman" w:cs="Times New Roman"/>
          <w:sz w:val="26"/>
          <w:szCs w:val="26"/>
        </w:rPr>
        <w:t xml:space="preserve"> консультирований, </w:t>
      </w:r>
      <w:r w:rsidR="00BE0CB9" w:rsidRPr="00A51CF6">
        <w:rPr>
          <w:rFonts w:ascii="Times New Roman" w:hAnsi="Times New Roman" w:cs="Times New Roman"/>
          <w:sz w:val="26"/>
          <w:szCs w:val="26"/>
        </w:rPr>
        <w:t>19</w:t>
      </w:r>
      <w:r w:rsidRPr="00A51CF6">
        <w:rPr>
          <w:rFonts w:ascii="Times New Roman" w:hAnsi="Times New Roman" w:cs="Times New Roman"/>
          <w:sz w:val="26"/>
          <w:szCs w:val="26"/>
        </w:rPr>
        <w:t xml:space="preserve"> информирований путем размещения информации </w:t>
      </w:r>
      <w:r w:rsidR="00A51CF6" w:rsidRPr="00A51CF6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Домодедово в информационно- телекоммуникационной сети «Интернет»</w:t>
      </w:r>
      <w:r w:rsidRPr="00A51CF6">
        <w:rPr>
          <w:rFonts w:ascii="Times New Roman" w:hAnsi="Times New Roman" w:cs="Times New Roman"/>
          <w:sz w:val="26"/>
          <w:szCs w:val="26"/>
        </w:rPr>
        <w:t xml:space="preserve">, 1 обобщение правоприменительной практики в форме доклада и размещения его </w:t>
      </w:r>
      <w:r w:rsidR="00A51CF6" w:rsidRPr="00A51CF6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Домодедово в информационно- телекоммуникационной сети «Интернет»</w:t>
      </w:r>
      <w:r w:rsidR="00BE0CB9" w:rsidRPr="00A51CF6">
        <w:rPr>
          <w:rFonts w:ascii="Times New Roman" w:hAnsi="Times New Roman" w:cs="Times New Roman"/>
          <w:sz w:val="26"/>
          <w:szCs w:val="26"/>
        </w:rPr>
        <w:t>, 4 объявленных предостережения о недопустимости нарушения обязательных требований</w:t>
      </w:r>
      <w:r w:rsidRPr="00A51CF6">
        <w:rPr>
          <w:rFonts w:ascii="Times New Roman" w:hAnsi="Times New Roman" w:cs="Times New Roman"/>
          <w:sz w:val="26"/>
          <w:szCs w:val="26"/>
        </w:rPr>
        <w:t>)</w:t>
      </w:r>
      <w:r w:rsidR="00E95BD6">
        <w:rPr>
          <w:rFonts w:ascii="Times New Roman" w:hAnsi="Times New Roman" w:cs="Times New Roman"/>
          <w:sz w:val="26"/>
          <w:szCs w:val="26"/>
        </w:rPr>
        <w:t>.</w:t>
      </w:r>
    </w:p>
    <w:p w:rsidR="00EB0857" w:rsidRPr="00DC4208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Ведется учет объектов контроля в Едином реестре видов федерального контроля (надзора), регионального государственного контроля (надзора), муниципального контроля, являющимся подсистемой федеральной государственной информационной системы «Федеральный реестр государственных и муниципальны</w:t>
      </w:r>
      <w:r w:rsidR="009A0141" w:rsidRPr="00DC4208">
        <w:rPr>
          <w:rFonts w:ascii="Times New Roman" w:hAnsi="Times New Roman" w:cs="Times New Roman"/>
          <w:sz w:val="26"/>
          <w:szCs w:val="26"/>
        </w:rPr>
        <w:t>х услуг (функций)» (далее</w:t>
      </w:r>
      <w:r w:rsidR="00F0293D" w:rsidRPr="00DC4208">
        <w:rPr>
          <w:rFonts w:ascii="Times New Roman" w:hAnsi="Times New Roman" w:cs="Times New Roman"/>
          <w:sz w:val="26"/>
          <w:szCs w:val="26"/>
        </w:rPr>
        <w:t>-</w:t>
      </w:r>
      <w:r w:rsidR="009A0141" w:rsidRPr="00DC4208">
        <w:rPr>
          <w:rFonts w:ascii="Times New Roman" w:hAnsi="Times New Roman" w:cs="Times New Roman"/>
          <w:sz w:val="26"/>
          <w:szCs w:val="26"/>
        </w:rPr>
        <w:t xml:space="preserve"> ЕРВК)</w:t>
      </w:r>
      <w:r w:rsidRPr="00DC4208">
        <w:rPr>
          <w:rFonts w:ascii="Times New Roman" w:hAnsi="Times New Roman" w:cs="Times New Roman"/>
          <w:sz w:val="26"/>
          <w:szCs w:val="26"/>
        </w:rPr>
        <w:t>.</w:t>
      </w:r>
    </w:p>
    <w:p w:rsidR="00EB0857" w:rsidRPr="00DC4208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DC4208" w:rsidRDefault="00EB0857" w:rsidP="00EB085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Раздел 3. Профилактика рисков причинения вреда (ущерба) охраняемым законом ценностям</w:t>
      </w:r>
    </w:p>
    <w:p w:rsidR="00EB0857" w:rsidRPr="00DC4208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DC4208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 xml:space="preserve">С целью профилактики рисков причинения вреда (ущерба) охраняемым законом ценностям Постановлением Администрации городского округа Домодедово от </w:t>
      </w:r>
      <w:r w:rsidR="006964C3" w:rsidRPr="006964C3">
        <w:rPr>
          <w:rFonts w:ascii="Times New Roman" w:hAnsi="Times New Roman" w:cs="Times New Roman"/>
          <w:sz w:val="26"/>
          <w:szCs w:val="26"/>
        </w:rPr>
        <w:t>05</w:t>
      </w:r>
      <w:r w:rsidR="000442B1" w:rsidRPr="006964C3">
        <w:rPr>
          <w:rFonts w:ascii="Times New Roman" w:hAnsi="Times New Roman" w:cs="Times New Roman"/>
          <w:sz w:val="26"/>
          <w:szCs w:val="26"/>
        </w:rPr>
        <w:t>.12.202</w:t>
      </w:r>
      <w:r w:rsidR="006964C3" w:rsidRPr="006964C3">
        <w:rPr>
          <w:rFonts w:ascii="Times New Roman" w:hAnsi="Times New Roman" w:cs="Times New Roman"/>
          <w:sz w:val="26"/>
          <w:szCs w:val="26"/>
        </w:rPr>
        <w:t>3</w:t>
      </w:r>
      <w:r w:rsidR="000442B1" w:rsidRPr="006964C3">
        <w:rPr>
          <w:rFonts w:ascii="Times New Roman" w:hAnsi="Times New Roman" w:cs="Times New Roman"/>
          <w:sz w:val="26"/>
          <w:szCs w:val="26"/>
        </w:rPr>
        <w:t xml:space="preserve"> №</w:t>
      </w:r>
      <w:r w:rsidR="006964C3" w:rsidRPr="006964C3">
        <w:rPr>
          <w:rFonts w:ascii="Times New Roman" w:hAnsi="Times New Roman" w:cs="Times New Roman"/>
          <w:sz w:val="26"/>
          <w:szCs w:val="26"/>
        </w:rPr>
        <w:t>7</w:t>
      </w:r>
      <w:r w:rsidR="000442B1" w:rsidRPr="006964C3">
        <w:rPr>
          <w:rFonts w:ascii="Times New Roman" w:hAnsi="Times New Roman" w:cs="Times New Roman"/>
          <w:sz w:val="26"/>
          <w:szCs w:val="26"/>
        </w:rPr>
        <w:t>3</w:t>
      </w:r>
      <w:r w:rsidR="006964C3" w:rsidRPr="006964C3">
        <w:rPr>
          <w:rFonts w:ascii="Times New Roman" w:hAnsi="Times New Roman" w:cs="Times New Roman"/>
          <w:sz w:val="26"/>
          <w:szCs w:val="26"/>
        </w:rPr>
        <w:t>2</w:t>
      </w:r>
      <w:r w:rsidR="000442B1" w:rsidRPr="006964C3">
        <w:rPr>
          <w:rFonts w:ascii="Times New Roman" w:hAnsi="Times New Roman" w:cs="Times New Roman"/>
          <w:sz w:val="26"/>
          <w:szCs w:val="26"/>
        </w:rPr>
        <w:t>9</w:t>
      </w:r>
      <w:r w:rsidRPr="006964C3">
        <w:rPr>
          <w:rFonts w:ascii="Times New Roman" w:hAnsi="Times New Roman" w:cs="Times New Roman"/>
          <w:sz w:val="26"/>
          <w:szCs w:val="26"/>
        </w:rPr>
        <w:t xml:space="preserve"> </w:t>
      </w:r>
      <w:r w:rsidR="006964C3" w:rsidRPr="006964C3">
        <w:rPr>
          <w:rFonts w:ascii="Times New Roman" w:hAnsi="Times New Roman" w:cs="Times New Roman"/>
          <w:sz w:val="26"/>
          <w:szCs w:val="26"/>
        </w:rPr>
        <w:t>утверждена</w:t>
      </w:r>
      <w:r w:rsidRPr="006964C3">
        <w:rPr>
          <w:rFonts w:ascii="Times New Roman" w:hAnsi="Times New Roman" w:cs="Times New Roman"/>
          <w:sz w:val="26"/>
          <w:szCs w:val="26"/>
        </w:rPr>
        <w:t xml:space="preserve"> </w:t>
      </w:r>
      <w:r w:rsidRPr="00DC4208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Администрацией городского округа Домодедово муниципального контроля </w:t>
      </w:r>
      <w:r w:rsidR="00821A95" w:rsidRPr="00DC4208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C4208">
        <w:rPr>
          <w:rFonts w:ascii="Times New Roman" w:hAnsi="Times New Roman" w:cs="Times New Roman"/>
          <w:sz w:val="26"/>
          <w:szCs w:val="26"/>
        </w:rPr>
        <w:t>на территории городского округа Домодедово Московской области на 202</w:t>
      </w:r>
      <w:r w:rsidR="00DC4208">
        <w:rPr>
          <w:rFonts w:ascii="Times New Roman" w:hAnsi="Times New Roman" w:cs="Times New Roman"/>
          <w:sz w:val="26"/>
          <w:szCs w:val="26"/>
        </w:rPr>
        <w:t>4</w:t>
      </w:r>
      <w:r w:rsidRPr="00DC4208">
        <w:rPr>
          <w:rFonts w:ascii="Times New Roman" w:hAnsi="Times New Roman" w:cs="Times New Roman"/>
          <w:sz w:val="26"/>
          <w:szCs w:val="26"/>
        </w:rPr>
        <w:t xml:space="preserve"> год (далее – Программа профилактики рисков).</w:t>
      </w:r>
    </w:p>
    <w:p w:rsidR="00EB0857" w:rsidRPr="00DC4208" w:rsidRDefault="00EB0857" w:rsidP="00145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направлена на повышение эффективности предупреждения нарушений обязательных требований и повышение правовой грамотности контролируемых лиц. </w:t>
      </w:r>
    </w:p>
    <w:p w:rsidR="00EB0857" w:rsidRPr="00DC4208" w:rsidRDefault="00EB0857" w:rsidP="00145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 xml:space="preserve">Наиболее значимыми рисками в деятельности контролируемых лиц являются: </w:t>
      </w:r>
    </w:p>
    <w:p w:rsidR="00821A95" w:rsidRPr="00DC4208" w:rsidRDefault="00821A95" w:rsidP="00B86F0E">
      <w:pPr>
        <w:pStyle w:val="a3"/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отсутствие письменного согласия владельца автомобильной дороги на присоединение к автомобильной дороге общего пользования местного значения;</w:t>
      </w:r>
    </w:p>
    <w:p w:rsidR="00821A95" w:rsidRPr="00DC4208" w:rsidRDefault="00821A95" w:rsidP="00B86F0E">
      <w:pPr>
        <w:pStyle w:val="a3"/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неудовлетворительное состояние дорожного покрытия (проломы, просадки, выбоины);</w:t>
      </w:r>
    </w:p>
    <w:p w:rsidR="00EB0857" w:rsidRPr="00DC4208" w:rsidRDefault="00821A95" w:rsidP="00B86F0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отсутствие возможности безналичной оплаты проезда, в том числе с использованием единой транспортной карты, банковской карты на муниципальных маршрутах регулярных перевозок автомобильным транспортом</w:t>
      </w:r>
      <w:r w:rsidRPr="00DC4208">
        <w:rPr>
          <w:rFonts w:ascii="Times New Roman" w:eastAsia="Times New Roman" w:hAnsi="Times New Roman" w:cs="Times New Roman"/>
          <w:iCs/>
          <w:sz w:val="26"/>
          <w:szCs w:val="26"/>
          <w:lang w:eastAsia="x-none"/>
        </w:rPr>
        <w:t>.</w:t>
      </w:r>
    </w:p>
    <w:p w:rsidR="00EB0857" w:rsidRPr="00DC4208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 xml:space="preserve">В соответствии с критериями отнесения объектов муниципального контроля к категориям риска, определенными в Положении о </w:t>
      </w:r>
      <w:r w:rsidR="00DC4208" w:rsidRPr="00DC4208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C4208">
        <w:rPr>
          <w:rFonts w:ascii="Times New Roman" w:hAnsi="Times New Roman" w:cs="Times New Roman"/>
          <w:sz w:val="26"/>
          <w:szCs w:val="26"/>
        </w:rPr>
        <w:t>контроле, объекты Муниципального контроля отнесены к категории низкого риска.</w:t>
      </w:r>
    </w:p>
    <w:p w:rsidR="00EB0857" w:rsidRPr="00DC4208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В 202</w:t>
      </w:r>
      <w:r w:rsidR="00DC4208">
        <w:rPr>
          <w:rFonts w:ascii="Times New Roman" w:hAnsi="Times New Roman" w:cs="Times New Roman"/>
          <w:sz w:val="26"/>
          <w:szCs w:val="26"/>
        </w:rPr>
        <w:t>3</w:t>
      </w:r>
      <w:r w:rsidRPr="00DC4208">
        <w:rPr>
          <w:rFonts w:ascii="Times New Roman" w:hAnsi="Times New Roman" w:cs="Times New Roman"/>
          <w:sz w:val="26"/>
          <w:szCs w:val="26"/>
        </w:rPr>
        <w:t xml:space="preserve"> году в рамках осуществления Муниципального контроля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 </w:t>
      </w:r>
    </w:p>
    <w:p w:rsidR="00EB0857" w:rsidRPr="00DC4208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DC4208" w:rsidRDefault="00EB0857" w:rsidP="00EB085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 xml:space="preserve">Раздел 4. Выводы и предложения по итогам организации и осуществления </w:t>
      </w:r>
      <w:r w:rsidRPr="00DC4208">
        <w:rPr>
          <w:rFonts w:ascii="Times New Roman" w:hAnsi="Times New Roman" w:cs="Times New Roman"/>
          <w:sz w:val="26"/>
          <w:szCs w:val="26"/>
        </w:rPr>
        <w:br/>
        <w:t>Муниципального контроля</w:t>
      </w:r>
    </w:p>
    <w:p w:rsidR="00EB0857" w:rsidRPr="00DC4208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DC4208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 xml:space="preserve">Обобщение правоприменительной практики при осуществлении Муниципального контроля подготовлено с целью выявления типичных нарушений обязательных требований, причин, факторов и условий, способствующих возникновению указанных </w:t>
      </w:r>
      <w:r w:rsidRPr="00DC4208">
        <w:rPr>
          <w:rFonts w:ascii="Times New Roman" w:hAnsi="Times New Roman" w:cs="Times New Roman"/>
          <w:sz w:val="26"/>
          <w:szCs w:val="26"/>
        </w:rPr>
        <w:lastRenderedPageBreak/>
        <w:t xml:space="preserve">нарушений, анализа случаев причинения вреда (ущерба) охраняемым законом ценностям, выявления источников и факторов риска причинения вреда (ущерба). </w:t>
      </w:r>
    </w:p>
    <w:p w:rsidR="00EB0857" w:rsidRPr="00DC4208" w:rsidRDefault="00EB0857" w:rsidP="00145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 xml:space="preserve">Контрольным органом ведется работа, направленная на повышение эффективности предупреждения нарушений обязательных требований, повышение правовой грамотности Контролируемых лиц и снижению количества правонарушений при осуществлении Контролируемыми лицами своей деятельности. </w:t>
      </w:r>
    </w:p>
    <w:p w:rsidR="00EB0857" w:rsidRPr="00DC4208" w:rsidRDefault="00EB0857" w:rsidP="00145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С целью снижения нарушений обязательных требований в 202</w:t>
      </w:r>
      <w:r w:rsidR="00DC4208">
        <w:rPr>
          <w:rFonts w:ascii="Times New Roman" w:hAnsi="Times New Roman" w:cs="Times New Roman"/>
          <w:sz w:val="26"/>
          <w:szCs w:val="26"/>
        </w:rPr>
        <w:t>4</w:t>
      </w:r>
      <w:r w:rsidRPr="00DC4208">
        <w:rPr>
          <w:rFonts w:ascii="Times New Roman" w:hAnsi="Times New Roman" w:cs="Times New Roman"/>
          <w:sz w:val="26"/>
          <w:szCs w:val="26"/>
        </w:rPr>
        <w:t xml:space="preserve"> году продолжится работа, направленная на повышение эффективности контрольной деятельности в рамках Муниципального контроля, а именно:</w:t>
      </w:r>
    </w:p>
    <w:p w:rsidR="00EB0857" w:rsidRPr="00DC4208" w:rsidRDefault="00EB0857" w:rsidP="001456E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 xml:space="preserve">реализация мероприятий, </w:t>
      </w:r>
      <w:r w:rsidRPr="00726878">
        <w:rPr>
          <w:rFonts w:ascii="Times New Roman" w:hAnsi="Times New Roman" w:cs="Times New Roman"/>
          <w:sz w:val="26"/>
          <w:szCs w:val="26"/>
        </w:rPr>
        <w:t xml:space="preserve">предусмотренных Программой профилактики рисков причинения вреда (ущерба) охраняемым законом ценностям при осуществлении муниципального контроля </w:t>
      </w:r>
      <w:r w:rsidR="00B86F0E" w:rsidRPr="00726878">
        <w:rPr>
          <w:rFonts w:ascii="Times New Roman" w:hAnsi="Times New Roman" w:cs="Times New Roman"/>
          <w:sz w:val="26"/>
          <w:szCs w:val="26"/>
        </w:rPr>
        <w:t>на автомобильном тра</w:t>
      </w:r>
      <w:r w:rsidR="00B86F0E" w:rsidRPr="00DC4208">
        <w:rPr>
          <w:rFonts w:ascii="Times New Roman" w:hAnsi="Times New Roman" w:cs="Times New Roman"/>
          <w:sz w:val="26"/>
          <w:szCs w:val="26"/>
        </w:rPr>
        <w:t xml:space="preserve">нспорте, городском наземном электрическом транспорте и в дорожном хозяйстве </w:t>
      </w:r>
      <w:r w:rsidRPr="00DC4208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Домодедово; </w:t>
      </w:r>
    </w:p>
    <w:p w:rsidR="00EB0857" w:rsidRPr="00DC4208" w:rsidRDefault="00EB0857" w:rsidP="001456E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своевременная актуализация сведений и учет объектов контроля в системе ЕРВК.</w:t>
      </w:r>
    </w:p>
    <w:p w:rsidR="00EB0857" w:rsidRPr="00DC4208" w:rsidRDefault="00EB0857" w:rsidP="00145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208">
        <w:rPr>
          <w:rFonts w:ascii="Times New Roman" w:hAnsi="Times New Roman" w:cs="Times New Roman"/>
          <w:sz w:val="26"/>
          <w:szCs w:val="26"/>
        </w:rPr>
        <w:t>Особое внимание планируется уделять информированию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проведения.</w:t>
      </w:r>
    </w:p>
    <w:p w:rsidR="00EB0857" w:rsidRPr="00DC4208" w:rsidRDefault="00EB0857" w:rsidP="00EB0857">
      <w:pPr>
        <w:pStyle w:val="a5"/>
        <w:tabs>
          <w:tab w:val="left" w:pos="708"/>
        </w:tabs>
        <w:spacing w:line="240" w:lineRule="auto"/>
        <w:contextualSpacing/>
        <w:rPr>
          <w:sz w:val="26"/>
          <w:szCs w:val="26"/>
          <w:lang w:val="ru-RU"/>
        </w:rPr>
      </w:pPr>
    </w:p>
    <w:p w:rsidR="0051484D" w:rsidRPr="00DC4208" w:rsidRDefault="0051484D" w:rsidP="00EB08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51484D" w:rsidRPr="00DC4208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A0A5C45"/>
    <w:multiLevelType w:val="hybridMultilevel"/>
    <w:tmpl w:val="2646D4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A94A93"/>
    <w:multiLevelType w:val="hybridMultilevel"/>
    <w:tmpl w:val="4F5E24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6" w15:restartNumberingAfterBreak="0">
    <w:nsid w:val="2C310EF2"/>
    <w:multiLevelType w:val="hybridMultilevel"/>
    <w:tmpl w:val="24180B3E"/>
    <w:lvl w:ilvl="0" w:tplc="31585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997656"/>
    <w:multiLevelType w:val="hybridMultilevel"/>
    <w:tmpl w:val="25940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67599"/>
    <w:multiLevelType w:val="hybridMultilevel"/>
    <w:tmpl w:val="655E6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7BB5"/>
    <w:multiLevelType w:val="hybridMultilevel"/>
    <w:tmpl w:val="EC1ED1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DF44F64"/>
    <w:multiLevelType w:val="hybridMultilevel"/>
    <w:tmpl w:val="B922BD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1060A90"/>
    <w:multiLevelType w:val="hybridMultilevel"/>
    <w:tmpl w:val="EB2C80A2"/>
    <w:lvl w:ilvl="0" w:tplc="4620A35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637D6C32"/>
    <w:multiLevelType w:val="multilevel"/>
    <w:tmpl w:val="D5AA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9"/>
  </w:num>
  <w:num w:numId="5">
    <w:abstractNumId w:val="17"/>
  </w:num>
  <w:num w:numId="6">
    <w:abstractNumId w:val="15"/>
  </w:num>
  <w:num w:numId="7">
    <w:abstractNumId w:val="5"/>
  </w:num>
  <w:num w:numId="8">
    <w:abstractNumId w:val="18"/>
  </w:num>
  <w:num w:numId="9">
    <w:abstractNumId w:val="20"/>
  </w:num>
  <w:num w:numId="10">
    <w:abstractNumId w:val="16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6"/>
    <w:rsid w:val="000350B0"/>
    <w:rsid w:val="000442B1"/>
    <w:rsid w:val="00053322"/>
    <w:rsid w:val="000560EE"/>
    <w:rsid w:val="00065E30"/>
    <w:rsid w:val="000A0FB0"/>
    <w:rsid w:val="000C5FF5"/>
    <w:rsid w:val="001456E6"/>
    <w:rsid w:val="001B1233"/>
    <w:rsid w:val="001B1E66"/>
    <w:rsid w:val="001B5F5C"/>
    <w:rsid w:val="001B7969"/>
    <w:rsid w:val="00215862"/>
    <w:rsid w:val="00243A5E"/>
    <w:rsid w:val="002802DA"/>
    <w:rsid w:val="00280C12"/>
    <w:rsid w:val="002A3162"/>
    <w:rsid w:val="00312747"/>
    <w:rsid w:val="00323C98"/>
    <w:rsid w:val="00333572"/>
    <w:rsid w:val="00343FC4"/>
    <w:rsid w:val="00362BA9"/>
    <w:rsid w:val="003717E2"/>
    <w:rsid w:val="004035CF"/>
    <w:rsid w:val="00432B0E"/>
    <w:rsid w:val="004C65EA"/>
    <w:rsid w:val="005106B5"/>
    <w:rsid w:val="0051484D"/>
    <w:rsid w:val="00552D93"/>
    <w:rsid w:val="00564AA8"/>
    <w:rsid w:val="005800F2"/>
    <w:rsid w:val="00585782"/>
    <w:rsid w:val="005A200F"/>
    <w:rsid w:val="005C440B"/>
    <w:rsid w:val="005D1BC0"/>
    <w:rsid w:val="005D704F"/>
    <w:rsid w:val="00637C06"/>
    <w:rsid w:val="00672DC5"/>
    <w:rsid w:val="00674192"/>
    <w:rsid w:val="006964C3"/>
    <w:rsid w:val="007007AE"/>
    <w:rsid w:val="00726878"/>
    <w:rsid w:val="0073556F"/>
    <w:rsid w:val="00771FD7"/>
    <w:rsid w:val="007C3410"/>
    <w:rsid w:val="00814C26"/>
    <w:rsid w:val="00821A95"/>
    <w:rsid w:val="008331D7"/>
    <w:rsid w:val="008458C7"/>
    <w:rsid w:val="0091628E"/>
    <w:rsid w:val="009313D7"/>
    <w:rsid w:val="009A0141"/>
    <w:rsid w:val="009C4497"/>
    <w:rsid w:val="00A4779B"/>
    <w:rsid w:val="00A519E1"/>
    <w:rsid w:val="00A51CF6"/>
    <w:rsid w:val="00AD7EBB"/>
    <w:rsid w:val="00B223B3"/>
    <w:rsid w:val="00B31D25"/>
    <w:rsid w:val="00B34B69"/>
    <w:rsid w:val="00B744AC"/>
    <w:rsid w:val="00B86F0E"/>
    <w:rsid w:val="00B8787A"/>
    <w:rsid w:val="00BB0D9F"/>
    <w:rsid w:val="00BB565A"/>
    <w:rsid w:val="00BE0CB9"/>
    <w:rsid w:val="00BF2289"/>
    <w:rsid w:val="00CB35E7"/>
    <w:rsid w:val="00CB5934"/>
    <w:rsid w:val="00CF60B9"/>
    <w:rsid w:val="00D41D09"/>
    <w:rsid w:val="00D56732"/>
    <w:rsid w:val="00D610D5"/>
    <w:rsid w:val="00DC0267"/>
    <w:rsid w:val="00DC4208"/>
    <w:rsid w:val="00E0331C"/>
    <w:rsid w:val="00E037E4"/>
    <w:rsid w:val="00E05CDC"/>
    <w:rsid w:val="00E95BD6"/>
    <w:rsid w:val="00E95C3B"/>
    <w:rsid w:val="00EB0857"/>
    <w:rsid w:val="00ED4F06"/>
    <w:rsid w:val="00EF48A9"/>
    <w:rsid w:val="00F0293D"/>
    <w:rsid w:val="00F34A5A"/>
    <w:rsid w:val="00F34B9D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858D"/>
  <w15:docId w15:val="{7086356D-8694-47A7-9697-4210956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qFormat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821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Макарова А.А.</cp:lastModifiedBy>
  <cp:revision>2</cp:revision>
  <cp:lastPrinted>2023-06-09T09:37:00Z</cp:lastPrinted>
  <dcterms:created xsi:type="dcterms:W3CDTF">2024-06-26T08:35:00Z</dcterms:created>
  <dcterms:modified xsi:type="dcterms:W3CDTF">2024-06-26T08:35:00Z</dcterms:modified>
</cp:coreProperties>
</file>