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Pr="00AA29A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«Предпринимательство» </w:t>
      </w:r>
    </w:p>
    <w:p w:rsidR="00A2458F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утвержденной постановлением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Домодедово</w:t>
      </w:r>
    </w:p>
    <w:p w:rsidR="00D57CC8" w:rsidRPr="00AA29AC" w:rsidRDefault="002F1A41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3294</w:t>
      </w:r>
      <w:bookmarkStart w:id="0" w:name="_GoBack"/>
      <w:bookmarkEnd w:id="0"/>
    </w:p>
    <w:p w:rsidR="00BA0EBE" w:rsidRDefault="00BA0EBE" w:rsidP="00BA0EBE"/>
    <w:p w:rsidR="00504ACF" w:rsidRDefault="00BA0EBE" w:rsidP="00BA0EBE">
      <w:pPr>
        <w:jc w:val="center"/>
        <w:rPr>
          <w:rFonts w:ascii="Times New Roman" w:hAnsi="Times New Roman" w:cs="Times New Roman"/>
          <w:b/>
          <w:sz w:val="24"/>
        </w:rPr>
      </w:pPr>
      <w:r w:rsidRPr="00BA0EBE">
        <w:rPr>
          <w:rFonts w:ascii="Times New Roman" w:hAnsi="Times New Roman" w:cs="Times New Roman"/>
          <w:b/>
          <w:sz w:val="24"/>
        </w:rPr>
        <w:t>Перечень мероприятий муниципальной программы «Предпринимательство»</w:t>
      </w:r>
    </w:p>
    <w:tbl>
      <w:tblPr>
        <w:tblW w:w="550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05"/>
        <w:gridCol w:w="1902"/>
        <w:gridCol w:w="1133"/>
        <w:gridCol w:w="68"/>
        <w:gridCol w:w="1778"/>
        <w:gridCol w:w="834"/>
        <w:gridCol w:w="300"/>
        <w:gridCol w:w="267"/>
        <w:gridCol w:w="228"/>
        <w:gridCol w:w="59"/>
        <w:gridCol w:w="140"/>
        <w:gridCol w:w="440"/>
        <w:gridCol w:w="186"/>
        <w:gridCol w:w="16"/>
        <w:gridCol w:w="212"/>
        <w:gridCol w:w="13"/>
        <w:gridCol w:w="635"/>
        <w:gridCol w:w="72"/>
        <w:gridCol w:w="16"/>
        <w:gridCol w:w="111"/>
        <w:gridCol w:w="651"/>
        <w:gridCol w:w="192"/>
        <w:gridCol w:w="163"/>
        <w:gridCol w:w="270"/>
        <w:gridCol w:w="251"/>
        <w:gridCol w:w="547"/>
        <w:gridCol w:w="65"/>
        <w:gridCol w:w="127"/>
        <w:gridCol w:w="909"/>
        <w:gridCol w:w="98"/>
        <w:gridCol w:w="39"/>
        <w:gridCol w:w="345"/>
        <w:gridCol w:w="1088"/>
        <w:gridCol w:w="46"/>
        <w:gridCol w:w="39"/>
        <w:gridCol w:w="2540"/>
      </w:tblGrid>
      <w:tr w:rsidR="00C45F3B" w:rsidRPr="00574372" w:rsidTr="00384FA2">
        <w:trPr>
          <w:trHeight w:val="49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№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п/п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финансиро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-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3076E3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 финанси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рования мероприятия в году, предшествующему году начала реализации муниципальной программы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2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Всего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Объемы финансирования по годам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Результаты выполнения мероприятия Подпр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ограм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мы</w:t>
            </w:r>
          </w:p>
        </w:tc>
      </w:tr>
      <w:tr w:rsidR="00C5797A" w:rsidRPr="00574372" w:rsidTr="00384FA2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202</w:t>
            </w:r>
            <w:r w:rsid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202</w:t>
            </w:r>
            <w:r w:rsid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C45F3B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2025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202</w:t>
            </w:r>
            <w:r w:rsid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6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202</w:t>
            </w:r>
            <w:r w:rsid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49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C5797A" w:rsidRPr="00574372" w:rsidTr="00384FA2">
        <w:trPr>
          <w:trHeight w:val="20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val="en-US"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13</w:t>
            </w:r>
          </w:p>
        </w:tc>
      </w:tr>
      <w:tr w:rsidR="00C57A2C" w:rsidRPr="00574372" w:rsidTr="00C5797A">
        <w:trPr>
          <w:trHeight w:val="209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r w:rsidR="003076E3"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val="en-US" w:eastAsia="ru-RU"/>
              </w:rPr>
              <w:t>I</w:t>
            </w: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«Инвестиции»</w:t>
            </w:r>
          </w:p>
        </w:tc>
      </w:tr>
      <w:tr w:rsidR="00222B39" w:rsidRPr="00404EF4" w:rsidTr="004D1BD8">
        <w:trPr>
          <w:trHeight w:val="22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A44" w:rsidRPr="00C43A44" w:rsidRDefault="00C43A44" w:rsidP="00C43A4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02. </w:t>
            </w:r>
          </w:p>
          <w:p w:rsidR="0090455D" w:rsidRPr="00E143DA" w:rsidRDefault="00C43A44" w:rsidP="00C43A44">
            <w:pPr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>инновационно</w:t>
            </w:r>
            <w:proofErr w:type="spellEnd"/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C43A44" w:rsidRDefault="005170F9" w:rsidP="00C43A4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</w:t>
            </w:r>
            <w:r w:rsidR="00C43A44"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-20</w:t>
            </w:r>
            <w:r w:rsidR="00C43A44"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C43A44" w:rsidRDefault="0090455D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88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C43A4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C43A4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E143DA" w:rsidRDefault="009624CA" w:rsidP="009A026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объема инвестиций, привлеченных в основной капитал (без учета бюджетных инвестиций), на душу населения  до </w:t>
            </w:r>
            <w:r w:rsidR="009B3F26"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242,94</w:t>
            </w: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тыс.</w:t>
            </w:r>
            <w:r w:rsidR="00035100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рублей к 202</w:t>
            </w:r>
            <w:r w:rsidR="009B3F26"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7 </w:t>
            </w:r>
            <w:r w:rsid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году. </w:t>
            </w:r>
            <w:r w:rsidR="009B3F26"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к 202</w:t>
            </w:r>
            <w:r w:rsidR="009B3F26"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году составит </w:t>
            </w:r>
            <w:r w:rsidR="009B3F26"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113</w:t>
            </w: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9B3F26"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%</w:t>
            </w: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 w:rsidR="009A026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9A026A" w:rsidRPr="009A026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Количество созданных рабочих мест</w:t>
            </w:r>
            <w:r w:rsidR="009A026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35100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21822</w:t>
            </w:r>
            <w:r w:rsidR="007D5B5D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к 202</w:t>
            </w:r>
            <w:r w:rsidR="009A026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 году.</w:t>
            </w:r>
          </w:p>
        </w:tc>
      </w:tr>
      <w:tr w:rsidR="00222B39" w:rsidRPr="00404EF4" w:rsidTr="004D1BD8">
        <w:trPr>
          <w:trHeight w:val="51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C43A4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C43A4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3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C43A4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E143DA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186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C43A4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E143DA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E143DA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E143DA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41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A44" w:rsidRPr="00C43A44" w:rsidRDefault="00C43A44" w:rsidP="00C43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02.01. </w:t>
            </w:r>
          </w:p>
          <w:p w:rsidR="00532B41" w:rsidRPr="00F114BD" w:rsidRDefault="00C43A44" w:rsidP="00C43A44">
            <w:pPr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F114BD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C43A44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C43A44" w:rsidRDefault="00532B41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88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C43A4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C43A4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C43A4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C43A4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C43A4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 xml:space="preserve">Отдел инвестиций </w:t>
            </w: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58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C43A4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4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C43A4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4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C43A4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E143DA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5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C43A4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E143DA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E143DA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E143DA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14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C43A4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A44" w:rsidRPr="00F114BD" w:rsidRDefault="00C43A44" w:rsidP="00C43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 xml:space="preserve">Основное мероприятие 05. </w:t>
            </w:r>
          </w:p>
          <w:p w:rsidR="00D230DE" w:rsidRPr="00E143DA" w:rsidRDefault="00C43A44" w:rsidP="006E482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F114B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 xml:space="preserve">Организация работ по поддержке и развитию промышленного потенциала 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C43A4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88" w:type="pct"/>
            <w:gridSpan w:val="2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C43A4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C43A44" w:rsidRDefault="00D57CC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9A026A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9B3F26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 к 2027 году составит 106,8 %.</w:t>
            </w:r>
          </w:p>
        </w:tc>
      </w:tr>
      <w:tr w:rsidR="00222B39" w:rsidRPr="00404EF4" w:rsidTr="004D1BD8">
        <w:trPr>
          <w:trHeight w:val="2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3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45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367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387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  <w:r w:rsidR="00C43A44"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.1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A44" w:rsidRPr="00C43A44" w:rsidRDefault="00C43A44" w:rsidP="00C43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05.01.</w:t>
            </w:r>
          </w:p>
          <w:p w:rsidR="00D230DE" w:rsidRPr="00F114BD" w:rsidRDefault="00C43A44" w:rsidP="00C43A4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F114BD">
              <w:rPr>
                <w:rFonts w:ascii="Times New Roman" w:hAnsi="Times New Roman" w:cs="Times New Roman"/>
                <w:sz w:val="16"/>
                <w:szCs w:val="20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C43A4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88" w:type="pct"/>
            <w:gridSpan w:val="2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C43A4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C43A4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C43A4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1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5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18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12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1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A44" w:rsidRPr="00C43A44" w:rsidRDefault="00C43A44" w:rsidP="00C43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>Основное мероприятие 08.</w:t>
            </w:r>
          </w:p>
          <w:p w:rsidR="00D230DE" w:rsidRPr="00E143DA" w:rsidRDefault="00C43A44" w:rsidP="00C43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>Стимулирование инвестиционной деятельности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C43A44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88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C43A4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C43A4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E143DA" w:rsidRDefault="009A026A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9A026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 к 2027 году составит 106,8 %.</w:t>
            </w:r>
          </w:p>
        </w:tc>
      </w:tr>
      <w:tr w:rsidR="00222B39" w:rsidRPr="00404EF4" w:rsidTr="004D1BD8">
        <w:trPr>
          <w:trHeight w:val="1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5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E143DA" w:rsidRDefault="00C43A4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A44" w:rsidRDefault="00C43A44" w:rsidP="00775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43A4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08.01.</w:t>
            </w:r>
          </w:p>
          <w:p w:rsidR="00D230DE" w:rsidRPr="00F114BD" w:rsidRDefault="00C43A44" w:rsidP="00775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F114BD">
              <w:rPr>
                <w:rFonts w:ascii="Times New Roman" w:hAnsi="Times New Roman" w:cs="Times New Roman"/>
                <w:sz w:val="16"/>
                <w:szCs w:val="20"/>
              </w:rPr>
              <w:t>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C43A44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88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230DE" w:rsidRPr="00C43A4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7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3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C43A4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43A4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88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E143DA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D230DE" w:rsidRPr="00404EF4" w:rsidTr="00C5797A">
        <w:trPr>
          <w:trHeight w:val="31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DE" w:rsidRPr="00E143DA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highlight w:val="yellow"/>
                <w:lang w:eastAsia="ru-RU"/>
              </w:rPr>
            </w:pPr>
            <w:r w:rsidRPr="009B3F26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 «Развитие конкуренции»</w:t>
            </w: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50. </w:t>
            </w:r>
          </w:p>
          <w:p w:rsidR="00991E69" w:rsidRPr="00E143DA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5797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Default="006C65F9" w:rsidP="006B20C8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обоснованных, частично обоснованных к 202</w:t>
            </w:r>
            <w:r w:rsidR="00C5797A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7</w:t>
            </w:r>
            <w:r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году составит 3,6%</w:t>
            </w:r>
            <w:r w:rsidR="00AA29AC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  <w:r w:rsidR="006B20C8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;</w:t>
            </w:r>
            <w:r w:rsidR="006B20C8">
              <w:t xml:space="preserve"> </w:t>
            </w:r>
            <w:r w:rsidR="006B20C8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несостоявшихся закупок от общего количества конкурентных закупок</w:t>
            </w:r>
            <w:r w:rsid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к 2027 году 35%;</w:t>
            </w:r>
            <w:r w:rsidR="006B20C8">
              <w:t xml:space="preserve"> </w:t>
            </w:r>
            <w:r w:rsidR="006B20C8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общей экономии денежных средств по результатам определения поставщиков</w:t>
            </w:r>
            <w:r w:rsid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8% к 2027 году;</w:t>
            </w:r>
            <w:r w:rsidR="006B20C8">
              <w:t xml:space="preserve"> </w:t>
            </w:r>
            <w:r w:rsidR="006B20C8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  <w:r w:rsid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40% к 2027 году;</w:t>
            </w:r>
            <w:r w:rsidR="006B20C8">
              <w:t xml:space="preserve"> </w:t>
            </w:r>
            <w:r w:rsidR="006B20C8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стоимости контрактов, заключенных с единственным поставщиком по несостоявшимся закупкам</w:t>
            </w:r>
            <w:r w:rsid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41% к 2027 году;</w:t>
            </w:r>
            <w:r w:rsidR="006B20C8">
              <w:t xml:space="preserve"> </w:t>
            </w:r>
            <w:r w:rsidR="006B20C8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общей экономии денежных средств по результатам осуществления конкурентных закупок</w:t>
            </w:r>
            <w:r w:rsid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7% к 2027 году;</w:t>
            </w:r>
            <w:r w:rsidR="006B20C8">
              <w:t xml:space="preserve"> </w:t>
            </w:r>
            <w:r w:rsidR="006B20C8" w:rsidRP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>Среднее количество участников состоявшихся закупок</w:t>
            </w:r>
            <w:r w:rsidR="006B20C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4,3% к 2027 году.</w:t>
            </w:r>
          </w:p>
          <w:p w:rsidR="006B20C8" w:rsidRDefault="006B20C8" w:rsidP="006B20C8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6B20C8" w:rsidRDefault="006B20C8" w:rsidP="006B20C8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6B20C8" w:rsidRDefault="006B20C8" w:rsidP="006B20C8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6B20C8" w:rsidRPr="00E143DA" w:rsidRDefault="006B20C8" w:rsidP="006B20C8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50.01. </w:t>
            </w:r>
          </w:p>
          <w:p w:rsidR="00991E69" w:rsidRPr="0040127E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>Проведение оценки общего уровня организации закупок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991E69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  <w:t xml:space="preserve"> </w:t>
            </w: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56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E143DA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br w:type="page"/>
            </w: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1.2.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50.02.</w:t>
            </w:r>
          </w:p>
          <w:p w:rsidR="00991E69" w:rsidRPr="0040127E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>Проведение оценки качества закупочной деятельности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  <w:t xml:space="preserve"> </w:t>
            </w: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1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1.3.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50.03.</w:t>
            </w:r>
          </w:p>
          <w:p w:rsidR="00991E69" w:rsidRPr="0040127E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D0180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  <w:t xml:space="preserve"> </w:t>
            </w: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195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494F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39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1.4.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50.04.</w:t>
            </w:r>
          </w:p>
          <w:p w:rsidR="00991E69" w:rsidRPr="0040127E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  <w:t xml:space="preserve"> </w:t>
            </w: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</w:t>
            </w:r>
            <w:r w:rsidRPr="00D01808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1.5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50.05.</w:t>
            </w:r>
          </w:p>
          <w:p w:rsidR="00991E69" w:rsidRPr="0040127E" w:rsidRDefault="00C5797A" w:rsidP="00C5797A">
            <w:pPr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3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4012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1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CF2D02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1.6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50.06.</w:t>
            </w:r>
          </w:p>
          <w:p w:rsidR="00991E69" w:rsidRPr="0040127E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  <w:t xml:space="preserve"> </w:t>
            </w: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40127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Средства </w:t>
            </w:r>
            <w:r w:rsidR="00991E69" w:rsidRPr="00D01808">
              <w:rPr>
                <w:rFonts w:ascii="Times New Roman" w:hAnsi="Times New Roman" w:cs="Times New Roman"/>
                <w:sz w:val="16"/>
                <w:szCs w:val="18"/>
              </w:rPr>
              <w:t>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40127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Средства </w:t>
            </w:r>
            <w:r w:rsidR="00991E69"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175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52. </w:t>
            </w:r>
          </w:p>
          <w:p w:rsidR="00991E69" w:rsidRPr="00E143DA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6B20C8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5797A">
              <w:rPr>
                <w:rFonts w:ascii="Times New Roman" w:eastAsia="Times New Roman" w:hAnsi="Times New Roman" w:cs="Times New Roman"/>
                <w:sz w:val="16"/>
                <w:szCs w:val="18"/>
              </w:rPr>
              <w:t>Стандарта развития конкуренции в муниципальном образовании Московской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к 2027 году 5 единиц</w:t>
            </w:r>
            <w:r w:rsidR="00C5797A"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  <w:t xml:space="preserve"> </w:t>
            </w:r>
          </w:p>
        </w:tc>
      </w:tr>
      <w:tr w:rsidR="00222B39" w:rsidRPr="00404EF4" w:rsidTr="00384FA2">
        <w:trPr>
          <w:trHeight w:val="26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6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991E69" w:rsidRPr="00C5797A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52.01. </w:t>
            </w:r>
          </w:p>
          <w:p w:rsidR="00991E69" w:rsidRPr="0040127E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 xml:space="preserve">Мониторинг хода исполнения ключевых </w:t>
            </w:r>
            <w:r w:rsidRPr="0040127E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  <w:t xml:space="preserve"> </w:t>
            </w: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3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5797A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991E69" w:rsidRPr="00C5797A">
              <w:rPr>
                <w:rFonts w:ascii="Times New Roman" w:hAnsi="Times New Roman" w:cs="Times New Roman"/>
                <w:sz w:val="16"/>
                <w:szCs w:val="18"/>
              </w:rPr>
              <w:t>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7A" w:rsidRPr="00C5797A" w:rsidRDefault="00C5797A" w:rsidP="00C5797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5797A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52.02.</w:t>
            </w:r>
          </w:p>
          <w:p w:rsidR="00991E69" w:rsidRPr="0040127E" w:rsidRDefault="00C5797A" w:rsidP="00C5797A">
            <w:pPr>
              <w:rPr>
                <w:rFonts w:cs="Times New Roman"/>
                <w:sz w:val="16"/>
                <w:szCs w:val="18"/>
                <w:highlight w:val="yellow"/>
              </w:rPr>
            </w:pPr>
            <w:r w:rsidRPr="0040127E">
              <w:rPr>
                <w:rFonts w:ascii="Times New Roman" w:hAnsi="Times New Roman" w:cs="Times New Roman"/>
                <w:sz w:val="16"/>
                <w:szCs w:val="20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  <w:r w:rsidRPr="0040127E"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  <w:t xml:space="preserve">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D01808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</w:p>
          <w:p w:rsidR="00991E69" w:rsidRPr="00D01808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деятельности учреждения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D01808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E143DA" w:rsidRDefault="00C5797A" w:rsidP="00024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  <w:t xml:space="preserve"> </w:t>
            </w:r>
          </w:p>
          <w:p w:rsidR="00991E69" w:rsidRPr="00E143DA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  <w:p w:rsidR="00991E69" w:rsidRPr="00E143DA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  <w:p w:rsidR="00991E69" w:rsidRPr="00E143DA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222B39" w:rsidRPr="00404EF4" w:rsidTr="00384FA2">
        <w:trPr>
          <w:trHeight w:val="17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D01808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1808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</w:p>
        </w:tc>
      </w:tr>
      <w:tr w:rsidR="00991E69" w:rsidRPr="00404EF4" w:rsidTr="00C5797A">
        <w:trPr>
          <w:trHeight w:val="177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E143DA" w:rsidRDefault="00991E69" w:rsidP="007B00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 w:rsidRPr="00C45F3B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222B39" w:rsidRPr="00404EF4" w:rsidTr="007D5B5D">
        <w:trPr>
          <w:trHeight w:val="39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Основное мероприятие 02.</w:t>
            </w:r>
          </w:p>
          <w:p w:rsidR="00C45F3B" w:rsidRPr="00E143DA" w:rsidRDefault="00C45F3B" w:rsidP="00C45F3B">
            <w:pPr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5F3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3A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FF3DEC" w:rsidRDefault="00C45F3B" w:rsidP="00C45F3B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FF3DEC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>500,00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>2500,00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A62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  <w:highlight w:val="yellow"/>
              </w:rPr>
            </w:pPr>
            <w:r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</w:t>
            </w:r>
            <w:r w:rsidR="00A62038"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28</w:t>
            </w:r>
            <w:r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% к 202</w:t>
            </w:r>
            <w:r w:rsidR="00A62038"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7</w:t>
            </w:r>
            <w:r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году. Число субъектов МСП в расчете на 10 тыс. человек населения </w:t>
            </w:r>
            <w:r w:rsidR="00A62038"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660,4</w:t>
            </w:r>
            <w:r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единиц к 202</w:t>
            </w:r>
            <w:r w:rsidR="00A62038"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7</w:t>
            </w:r>
            <w:r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году</w:t>
            </w:r>
            <w:r w:rsid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</w:t>
            </w:r>
            <w:r w:rsidR="00A62038"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Количество вновь созданных субъектов малого и среднего бизнеса</w:t>
            </w:r>
            <w:r w:rsid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2600 единиц</w:t>
            </w:r>
            <w:r w:rsidR="00A62038"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к 202</w:t>
            </w:r>
            <w:r w:rsidR="00A62038"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>7</w:t>
            </w:r>
            <w:r w:rsidRPr="00A620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году.</w:t>
            </w:r>
          </w:p>
        </w:tc>
      </w:tr>
      <w:tr w:rsidR="00222B39" w:rsidRPr="00404EF4" w:rsidTr="007D5B5D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FF3DEC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FF3DEC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FF3DEC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FF3DEC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11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FF3DEC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FF3DEC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2500,00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335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FF3DEC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FF3DEC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28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F114BD" w:rsidRDefault="00C45F3B" w:rsidP="00C4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114B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Мероприятие 02.01. </w:t>
            </w:r>
          </w:p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18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5F3B">
              <w:rPr>
                <w:rFonts w:ascii="Times New Roman" w:hAnsi="Times New Roman" w:cs="Times New Roman"/>
                <w:sz w:val="16"/>
                <w:szCs w:val="18"/>
              </w:rPr>
              <w:t>2023-2027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C45F3B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>500,00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>2500,00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3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2500,00</w:t>
            </w:r>
          </w:p>
        </w:tc>
        <w:tc>
          <w:tcPr>
            <w:tcW w:w="3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7D5B5D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jc w:val="center"/>
              <w:rPr>
                <w:sz w:val="16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7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F114BD" w:rsidRDefault="00C45F3B" w:rsidP="00C4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114BD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02.03.</w:t>
            </w:r>
          </w:p>
          <w:p w:rsidR="00C45F3B" w:rsidRPr="00E143DA" w:rsidRDefault="00C45F3B" w:rsidP="00C45F3B">
            <w:pPr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C45F3B">
              <w:rPr>
                <w:rFonts w:ascii="Times New Roman" w:hAnsi="Times New Roman" w:cs="Times New Roman"/>
                <w:sz w:val="16"/>
                <w:szCs w:val="18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ab/>
              <w:t>Итого</w:t>
            </w:r>
          </w:p>
        </w:tc>
        <w:tc>
          <w:tcPr>
            <w:tcW w:w="2100" w:type="pct"/>
            <w:gridSpan w:val="2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3B" w:rsidRPr="00C45F3B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C45F3B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80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федерального бюджета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16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222B39" w:rsidRPr="00404EF4" w:rsidTr="00384FA2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C45F3B" w:rsidRDefault="00C45F3B" w:rsidP="00C4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45F3B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00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C45F3B" w:rsidRPr="00404EF4" w:rsidTr="00C5797A">
        <w:trPr>
          <w:trHeight w:val="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3B" w:rsidRPr="00E143DA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484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A14E9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highlight w:val="yellow"/>
                <w:lang w:eastAsia="ru-RU"/>
              </w:rPr>
            </w:pPr>
            <w:r w:rsidRPr="00631242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Подпрограмма </w:t>
            </w:r>
            <w:r w:rsidRPr="00631242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val="en-US" w:eastAsia="ru-RU"/>
              </w:rPr>
              <w:t>IV</w:t>
            </w:r>
            <w:r w:rsidRPr="00631242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 «</w:t>
            </w:r>
            <w:r w:rsidR="00A14E9D" w:rsidRPr="00A14E9D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Развитие потребительского рынка и услуг на территории муниципального образования Московской области</w:t>
            </w:r>
            <w:r w:rsidRPr="00631242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»</w:t>
            </w:r>
          </w:p>
        </w:tc>
      </w:tr>
      <w:tr w:rsidR="00C5797A" w:rsidRPr="00404EF4" w:rsidTr="004D1BD8">
        <w:trPr>
          <w:trHeight w:val="21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EC" w:rsidRPr="00E143DA" w:rsidRDefault="000838EC" w:rsidP="000838EC">
            <w:pPr>
              <w:jc w:val="center"/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Основное мероприятие 01.</w:t>
            </w:r>
          </w:p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2023-2027 </w:t>
            </w: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2500,0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4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143DA" w:rsidRDefault="000838EC" w:rsidP="00083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384FA2" w:rsidRDefault="000838EC" w:rsidP="00965A71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обеспеченности населения площа</w:t>
            </w:r>
            <w:r w:rsidR="002B208D"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дью торговых объектов составит </w:t>
            </w:r>
            <w:r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1111,1 </w:t>
            </w:r>
            <w:proofErr w:type="spellStart"/>
            <w:r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1000 жителей к 202</w:t>
            </w:r>
            <w:r w:rsidR="002B208D"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году. Прирост площадей торговых объектов на 4,6 к 202</w:t>
            </w:r>
            <w:r w:rsidR="002B208D"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году. </w:t>
            </w:r>
            <w:r w:rsidR="002B208D" w:rsidRPr="00384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обращений по вопросу защиты прав потребителей от общего количества поступивших обращений составит 2,5% к 2027 году.</w:t>
            </w:r>
          </w:p>
        </w:tc>
      </w:tr>
      <w:tr w:rsidR="00C5797A" w:rsidRPr="00404EF4" w:rsidTr="004D1BD8">
        <w:trPr>
          <w:trHeight w:val="54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C5797A" w:rsidRPr="00404EF4" w:rsidTr="004D1BD8">
        <w:trPr>
          <w:trHeight w:val="303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C5797A" w:rsidRPr="00404EF4" w:rsidTr="004D1BD8">
        <w:trPr>
          <w:trHeight w:val="89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2500,0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EC" w:rsidRPr="007D5B5D" w:rsidRDefault="000838EC" w:rsidP="000838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D5B5D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4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381757" w:rsidRPr="00404EF4" w:rsidTr="004D1BD8">
        <w:trPr>
          <w:trHeight w:val="48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3B" w:rsidRPr="000838EC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3B" w:rsidRPr="007D5B5D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7D5B5D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7D5B5D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7D5B5D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7D5B5D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7D5B5D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7D5B5D" w:rsidRDefault="00C45F3B" w:rsidP="00C4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7D5B5D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69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3B" w:rsidRPr="00E143DA" w:rsidRDefault="000838EC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38EC" w:rsidRPr="00F114BD" w:rsidRDefault="000838EC" w:rsidP="000838E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01.01</w:t>
            </w:r>
          </w:p>
          <w:p w:rsidR="00C45F3B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3B" w:rsidRPr="00E143DA" w:rsidRDefault="00C45F3B" w:rsidP="00083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val="en-US"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</w:t>
            </w:r>
            <w:r w:rsidR="000838EC"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-202</w:t>
            </w:r>
            <w:r w:rsidR="000838EC"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3B" w:rsidRPr="000838EC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088" w:type="pct"/>
            <w:gridSpan w:val="2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3B" w:rsidRPr="00E143DA" w:rsidRDefault="00E66BE0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пределах </w:t>
            </w:r>
            <w:r w:rsidR="00C45F3B"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31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088" w:type="pct"/>
            <w:gridSpan w:val="2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8" w:type="pct"/>
            <w:gridSpan w:val="2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86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088" w:type="pct"/>
            <w:gridSpan w:val="2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Внебюджетные </w:t>
            </w: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средства</w:t>
            </w:r>
          </w:p>
        </w:tc>
        <w:tc>
          <w:tcPr>
            <w:tcW w:w="2088" w:type="pct"/>
            <w:gridSpan w:val="2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F3B" w:rsidRPr="00E143DA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C5797A" w:rsidRPr="00404EF4" w:rsidTr="004D1BD8">
        <w:trPr>
          <w:trHeight w:val="554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EC" w:rsidRPr="00E143DA" w:rsidRDefault="000838EC" w:rsidP="000838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6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EC" w:rsidRPr="00F114BD" w:rsidRDefault="000838EC" w:rsidP="000838E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01.06</w:t>
            </w:r>
          </w:p>
          <w:p w:rsidR="000838EC" w:rsidRPr="00F114BD" w:rsidRDefault="000838EC" w:rsidP="000838E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0838EC" w:rsidRPr="000838EC" w:rsidRDefault="000838EC" w:rsidP="000838E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EC" w:rsidRPr="0040127E" w:rsidRDefault="000838EC" w:rsidP="004012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2500,0</w:t>
            </w:r>
          </w:p>
        </w:tc>
        <w:tc>
          <w:tcPr>
            <w:tcW w:w="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sz w:val="16"/>
              </w:rPr>
            </w:pPr>
            <w:r w:rsidRPr="000838EC">
              <w:rPr>
                <w:sz w:val="16"/>
              </w:rPr>
              <w:t>500,0</w:t>
            </w:r>
          </w:p>
        </w:tc>
        <w:tc>
          <w:tcPr>
            <w:tcW w:w="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r w:rsidRPr="000838EC">
              <w:rPr>
                <w:sz w:val="16"/>
              </w:rPr>
              <w:t>500,0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r w:rsidRPr="000838EC">
              <w:rPr>
                <w:sz w:val="16"/>
              </w:rPr>
              <w:t>500,0</w:t>
            </w:r>
          </w:p>
        </w:tc>
        <w:tc>
          <w:tcPr>
            <w:tcW w:w="3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sz w:val="16"/>
              </w:rPr>
            </w:pPr>
            <w:r w:rsidRPr="000838EC">
              <w:rPr>
                <w:sz w:val="16"/>
              </w:rPr>
              <w:t>500,0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sz w:val="16"/>
              </w:rPr>
            </w:pPr>
            <w:r w:rsidRPr="000838EC">
              <w:rPr>
                <w:sz w:val="16"/>
              </w:rPr>
              <w:t>500,0</w:t>
            </w:r>
          </w:p>
        </w:tc>
        <w:tc>
          <w:tcPr>
            <w:tcW w:w="47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143DA" w:rsidRDefault="000838EC" w:rsidP="00083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8EC" w:rsidRPr="00E143DA" w:rsidRDefault="000838EC" w:rsidP="000838EC">
            <w:pPr>
              <w:ind w:left="-40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C5797A" w:rsidRPr="00404EF4" w:rsidTr="004D1BD8">
        <w:trPr>
          <w:trHeight w:val="469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3B" w:rsidRPr="000838EC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F3B" w:rsidRPr="000838EC" w:rsidRDefault="00C45F3B" w:rsidP="004012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3B" w:rsidRPr="000838EC" w:rsidRDefault="00C45F3B" w:rsidP="00C45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</w:tr>
      <w:tr w:rsidR="00C5797A" w:rsidRPr="00404EF4" w:rsidTr="004D1BD8">
        <w:trPr>
          <w:trHeight w:val="75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EC" w:rsidRPr="000838EC" w:rsidRDefault="000838EC" w:rsidP="004012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</w:tr>
      <w:tr w:rsidR="00C5797A" w:rsidRPr="00404EF4" w:rsidTr="004D1BD8">
        <w:trPr>
          <w:trHeight w:val="278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EC" w:rsidRPr="000838EC" w:rsidRDefault="000838EC" w:rsidP="004012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0838EC" w:rsidRDefault="000838EC" w:rsidP="000838EC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838E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66BE0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66BE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66BE0" w:rsidRDefault="000838EC" w:rsidP="00083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66BE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2500,0</w:t>
            </w:r>
          </w:p>
        </w:tc>
        <w:tc>
          <w:tcPr>
            <w:tcW w:w="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66BE0" w:rsidRDefault="000838EC" w:rsidP="000838EC">
            <w:pPr>
              <w:rPr>
                <w:rFonts w:ascii="Times New Roman" w:hAnsi="Times New Roman" w:cs="Times New Roman"/>
                <w:sz w:val="16"/>
              </w:rPr>
            </w:pPr>
            <w:r w:rsidRPr="00E66BE0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66BE0" w:rsidRDefault="000838EC" w:rsidP="000838EC">
            <w:pPr>
              <w:rPr>
                <w:rFonts w:ascii="Times New Roman" w:hAnsi="Times New Roman" w:cs="Times New Roman"/>
              </w:rPr>
            </w:pPr>
            <w:r w:rsidRPr="00E66BE0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66BE0" w:rsidRDefault="000838EC" w:rsidP="000838EC">
            <w:pPr>
              <w:rPr>
                <w:rFonts w:ascii="Times New Roman" w:hAnsi="Times New Roman" w:cs="Times New Roman"/>
              </w:rPr>
            </w:pPr>
            <w:r w:rsidRPr="00E66BE0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66BE0" w:rsidRDefault="000838EC" w:rsidP="000838EC">
            <w:pPr>
              <w:rPr>
                <w:rFonts w:ascii="Times New Roman" w:hAnsi="Times New Roman" w:cs="Times New Roman"/>
                <w:sz w:val="16"/>
              </w:rPr>
            </w:pPr>
            <w:r w:rsidRPr="00E66BE0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8EC" w:rsidRPr="00E66BE0" w:rsidRDefault="000838EC" w:rsidP="000838EC">
            <w:pPr>
              <w:rPr>
                <w:rFonts w:ascii="Times New Roman" w:hAnsi="Times New Roman" w:cs="Times New Roman"/>
                <w:sz w:val="16"/>
              </w:rPr>
            </w:pPr>
            <w:r w:rsidRPr="00E66BE0">
              <w:rPr>
                <w:rFonts w:ascii="Times New Roman" w:hAnsi="Times New Roman" w:cs="Times New Roman"/>
                <w:sz w:val="16"/>
              </w:rPr>
              <w:t>500,0</w:t>
            </w:r>
          </w:p>
        </w:tc>
        <w:tc>
          <w:tcPr>
            <w:tcW w:w="4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EC" w:rsidRPr="00E143DA" w:rsidRDefault="000838EC" w:rsidP="000838EC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</w:tc>
      </w:tr>
      <w:tr w:rsidR="00222B39" w:rsidRPr="00404EF4" w:rsidTr="004D1BD8">
        <w:trPr>
          <w:trHeight w:val="3537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3B" w:rsidRPr="00E143DA" w:rsidRDefault="00FB4082" w:rsidP="00C45F3B">
            <w:pPr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82" w:rsidRPr="00F114BD" w:rsidRDefault="00FB4082" w:rsidP="00FB4082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01.07.</w:t>
            </w:r>
          </w:p>
          <w:p w:rsidR="00C45F3B" w:rsidRPr="00E143DA" w:rsidRDefault="00FB4082" w:rsidP="00FB4082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3B" w:rsidRPr="00FB4082" w:rsidRDefault="00FB4082" w:rsidP="004012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2023-2027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3B" w:rsidRPr="00FB4082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88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3B" w:rsidRPr="00FB4082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3B" w:rsidRPr="00FB4082" w:rsidRDefault="00C45F3B" w:rsidP="00C45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3B" w:rsidRPr="00E143DA" w:rsidRDefault="00C45F3B" w:rsidP="00C45F3B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FB4082" w:rsidRPr="00404EF4" w:rsidTr="004D1BD8">
        <w:trPr>
          <w:trHeight w:val="150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82" w:rsidRPr="00FB4082" w:rsidRDefault="00FB4082" w:rsidP="00FB4082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82" w:rsidRDefault="00FB4082" w:rsidP="00FB4082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 xml:space="preserve">Основное мероприятие 51  </w:t>
            </w:r>
          </w:p>
          <w:p w:rsidR="00FB4082" w:rsidRPr="00E143DA" w:rsidRDefault="00FB4082" w:rsidP="00FB4082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82" w:rsidRDefault="00FB4082" w:rsidP="0040127E">
            <w:pPr>
              <w:jc w:val="center"/>
            </w:pPr>
            <w:r w:rsidRPr="0012176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2023-2027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82" w:rsidRPr="00FB4082" w:rsidRDefault="00FB4082" w:rsidP="00FB4082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088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82" w:rsidRPr="00FB4082" w:rsidRDefault="00FB4082" w:rsidP="00FB40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82" w:rsidRPr="00FB4082" w:rsidRDefault="00FB4082" w:rsidP="00FB40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082" w:rsidRPr="00E143DA" w:rsidRDefault="00965A71" w:rsidP="00FB4082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Прирост посадочных мест на объектах общественного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 475</w:t>
            </w:r>
            <w:r w:rsidRPr="002B2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2027 году.</w:t>
            </w:r>
          </w:p>
        </w:tc>
      </w:tr>
      <w:tr w:rsidR="00FB4082" w:rsidRPr="00404EF4" w:rsidTr="004D1BD8">
        <w:trPr>
          <w:trHeight w:val="174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82" w:rsidRPr="00FB4082" w:rsidRDefault="00FB4082" w:rsidP="00FB4082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82" w:rsidRPr="00F114BD" w:rsidRDefault="00FB4082" w:rsidP="00FB4082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51.01  </w:t>
            </w:r>
          </w:p>
          <w:p w:rsidR="00FB4082" w:rsidRPr="00E143DA" w:rsidRDefault="00FB4082" w:rsidP="00FB4082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82" w:rsidRDefault="00FB4082" w:rsidP="00FB4082">
            <w:r w:rsidRPr="0012176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2023-2027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82" w:rsidRPr="00FB4082" w:rsidRDefault="00FB4082" w:rsidP="00FB4082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88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82" w:rsidRPr="00FB4082" w:rsidRDefault="00FB4082" w:rsidP="00FB40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82" w:rsidRPr="00FB4082" w:rsidRDefault="00FB4082" w:rsidP="00FB40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B40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2" w:rsidRPr="00E143DA" w:rsidRDefault="00FB4082" w:rsidP="00FB4082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5768F4" w:rsidRPr="00404EF4" w:rsidTr="004D1BD8">
        <w:trPr>
          <w:trHeight w:val="145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5768F4" w:rsidRDefault="005768F4" w:rsidP="005768F4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8F4" w:rsidRDefault="005768F4" w:rsidP="005768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Основное мероприятие 52 </w:t>
            </w:r>
          </w:p>
          <w:p w:rsidR="005768F4" w:rsidRPr="005768F4" w:rsidRDefault="005768F4" w:rsidP="005768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E143DA" w:rsidRDefault="005768F4" w:rsidP="005768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12176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2023-2027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5768F4" w:rsidRDefault="005768F4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88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F4" w:rsidRPr="005768F4" w:rsidRDefault="005768F4" w:rsidP="005768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5768F4" w:rsidRDefault="005768F4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F4" w:rsidRPr="00E143DA" w:rsidRDefault="00965A71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965A7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рабочих мест на объектах б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ытового обслуживания составит 185 </w:t>
            </w:r>
            <w:r w:rsidRPr="00965A7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рабочих мест к 2027 году.</w:t>
            </w:r>
          </w:p>
        </w:tc>
      </w:tr>
      <w:tr w:rsidR="005768F4" w:rsidRPr="00404EF4" w:rsidTr="004D1BD8">
        <w:trPr>
          <w:trHeight w:val="182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5768F4" w:rsidRDefault="005768F4" w:rsidP="005768F4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8F4" w:rsidRPr="00F114BD" w:rsidRDefault="005768F4" w:rsidP="005768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52.01  </w:t>
            </w:r>
          </w:p>
          <w:p w:rsidR="005768F4" w:rsidRPr="005768F4" w:rsidRDefault="005768F4" w:rsidP="005768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F114B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E143DA" w:rsidRDefault="005768F4" w:rsidP="005768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  <w:r w:rsidRPr="0012176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2023-2027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5768F4" w:rsidRDefault="005768F4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88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F4" w:rsidRPr="005768F4" w:rsidRDefault="005768F4" w:rsidP="005768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5768F4" w:rsidRDefault="005768F4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768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F4" w:rsidRPr="00E143DA" w:rsidRDefault="005768F4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4D1BD8" w:rsidRPr="00404EF4" w:rsidTr="004D1BD8">
        <w:trPr>
          <w:trHeight w:val="762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5768F4" w:rsidRDefault="004D1BD8" w:rsidP="005768F4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5768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3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2023-2027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8E72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E143DA" w:rsidRDefault="004D1BD8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4D1BD8" w:rsidRPr="00404EF4" w:rsidTr="00746CBD">
        <w:trPr>
          <w:trHeight w:val="57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5768F4" w:rsidRDefault="004D1BD8" w:rsidP="005768F4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5768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8E72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E143DA" w:rsidRDefault="004D1BD8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4D1BD8" w:rsidRPr="00404EF4" w:rsidTr="00746CBD">
        <w:trPr>
          <w:trHeight w:val="83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5768F4" w:rsidRDefault="004D1BD8" w:rsidP="005768F4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5768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8E72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4D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B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E143DA" w:rsidRDefault="004D1BD8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4D1BD8" w:rsidRPr="00404EF4" w:rsidTr="004D1BD8">
        <w:trPr>
          <w:trHeight w:val="695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5768F4" w:rsidRDefault="004D1BD8" w:rsidP="005768F4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D8" w:rsidRPr="004D1BD8" w:rsidRDefault="004D1BD8" w:rsidP="005768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8E72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BD8" w:rsidRPr="004D1BD8" w:rsidRDefault="004D1BD8" w:rsidP="000C7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0C7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0C7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0C7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0C7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0C7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4D1BD8" w:rsidRDefault="004D1BD8" w:rsidP="00576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D8" w:rsidRPr="00E143DA" w:rsidRDefault="004D1BD8" w:rsidP="005768F4">
            <w:pPr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ru-RU"/>
              </w:rPr>
            </w:pPr>
          </w:p>
        </w:tc>
      </w:tr>
      <w:tr w:rsidR="00C45F3B" w:rsidTr="00C5797A">
        <w:tblPrEx>
          <w:tblBorders>
            <w:top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32"/>
          <w:wBefore w:w="3860" w:type="pct"/>
          <w:trHeight w:val="100"/>
        </w:trPr>
        <w:tc>
          <w:tcPr>
            <w:tcW w:w="1140" w:type="pct"/>
            <w:gridSpan w:val="4"/>
          </w:tcPr>
          <w:p w:rsidR="00C45F3B" w:rsidRDefault="00C45F3B" w:rsidP="00C45F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A0EBE" w:rsidRPr="00BA0EBE" w:rsidRDefault="00BA0EBE" w:rsidP="00D230DE">
      <w:pPr>
        <w:rPr>
          <w:rFonts w:ascii="Times New Roman" w:hAnsi="Times New Roman" w:cs="Times New Roman"/>
          <w:b/>
          <w:sz w:val="24"/>
        </w:rPr>
      </w:pPr>
    </w:p>
    <w:sectPr w:rsidR="00BA0EBE" w:rsidRPr="00BA0EBE" w:rsidSect="005B585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2B7"/>
    <w:multiLevelType w:val="hybridMultilevel"/>
    <w:tmpl w:val="D692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E74D7"/>
    <w:multiLevelType w:val="hybridMultilevel"/>
    <w:tmpl w:val="34CC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36A9"/>
    <w:multiLevelType w:val="hybridMultilevel"/>
    <w:tmpl w:val="95729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0179"/>
    <w:multiLevelType w:val="hybridMultilevel"/>
    <w:tmpl w:val="7B8E8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A449B6"/>
    <w:multiLevelType w:val="hybridMultilevel"/>
    <w:tmpl w:val="732E0D4A"/>
    <w:lvl w:ilvl="0" w:tplc="E8FA4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A2B73"/>
    <w:multiLevelType w:val="hybridMultilevel"/>
    <w:tmpl w:val="47EA36F0"/>
    <w:lvl w:ilvl="0" w:tplc="1E52A19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7"/>
    <w:rsid w:val="00024A29"/>
    <w:rsid w:val="00035100"/>
    <w:rsid w:val="000710F9"/>
    <w:rsid w:val="00075B6F"/>
    <w:rsid w:val="000838EC"/>
    <w:rsid w:val="00084752"/>
    <w:rsid w:val="000975B2"/>
    <w:rsid w:val="000C2D0A"/>
    <w:rsid w:val="000D2575"/>
    <w:rsid w:val="000F0935"/>
    <w:rsid w:val="000F2857"/>
    <w:rsid w:val="000F2BD6"/>
    <w:rsid w:val="001076F1"/>
    <w:rsid w:val="00112C00"/>
    <w:rsid w:val="00113D88"/>
    <w:rsid w:val="00137A43"/>
    <w:rsid w:val="00153CC5"/>
    <w:rsid w:val="001878B2"/>
    <w:rsid w:val="001C574B"/>
    <w:rsid w:val="00217827"/>
    <w:rsid w:val="00222B39"/>
    <w:rsid w:val="00241A1F"/>
    <w:rsid w:val="00246FD0"/>
    <w:rsid w:val="00260DD1"/>
    <w:rsid w:val="002847A0"/>
    <w:rsid w:val="002B208D"/>
    <w:rsid w:val="002B2233"/>
    <w:rsid w:val="002C4C70"/>
    <w:rsid w:val="002E6BED"/>
    <w:rsid w:val="002F1A41"/>
    <w:rsid w:val="003076E3"/>
    <w:rsid w:val="0031074A"/>
    <w:rsid w:val="00311FA4"/>
    <w:rsid w:val="00316760"/>
    <w:rsid w:val="00332909"/>
    <w:rsid w:val="0034153B"/>
    <w:rsid w:val="00362688"/>
    <w:rsid w:val="00374718"/>
    <w:rsid w:val="00381757"/>
    <w:rsid w:val="00384FA2"/>
    <w:rsid w:val="003E29F7"/>
    <w:rsid w:val="003E694E"/>
    <w:rsid w:val="0040127E"/>
    <w:rsid w:val="00404EF4"/>
    <w:rsid w:val="00417D6F"/>
    <w:rsid w:val="00465EE6"/>
    <w:rsid w:val="0048121F"/>
    <w:rsid w:val="00494F35"/>
    <w:rsid w:val="004A3961"/>
    <w:rsid w:val="004B6ED4"/>
    <w:rsid w:val="004D1BD8"/>
    <w:rsid w:val="004D4C7C"/>
    <w:rsid w:val="004E36D5"/>
    <w:rsid w:val="00504ACF"/>
    <w:rsid w:val="005170F9"/>
    <w:rsid w:val="00520E76"/>
    <w:rsid w:val="005217E6"/>
    <w:rsid w:val="00532B41"/>
    <w:rsid w:val="00546BA4"/>
    <w:rsid w:val="00555102"/>
    <w:rsid w:val="005768F4"/>
    <w:rsid w:val="00594AE6"/>
    <w:rsid w:val="005B34BB"/>
    <w:rsid w:val="005B5859"/>
    <w:rsid w:val="005B5C73"/>
    <w:rsid w:val="005C5B5E"/>
    <w:rsid w:val="005D3AB0"/>
    <w:rsid w:val="005F2772"/>
    <w:rsid w:val="006311A5"/>
    <w:rsid w:val="00631242"/>
    <w:rsid w:val="006506E2"/>
    <w:rsid w:val="006701B7"/>
    <w:rsid w:val="006771AF"/>
    <w:rsid w:val="006A01BF"/>
    <w:rsid w:val="006B20C8"/>
    <w:rsid w:val="006C65F9"/>
    <w:rsid w:val="006E482B"/>
    <w:rsid w:val="00703592"/>
    <w:rsid w:val="0070460C"/>
    <w:rsid w:val="00762FB2"/>
    <w:rsid w:val="00765868"/>
    <w:rsid w:val="00775158"/>
    <w:rsid w:val="007B0037"/>
    <w:rsid w:val="007B4EC4"/>
    <w:rsid w:val="007B66B1"/>
    <w:rsid w:val="007C4634"/>
    <w:rsid w:val="007D5B5D"/>
    <w:rsid w:val="007F7622"/>
    <w:rsid w:val="008248F9"/>
    <w:rsid w:val="00830306"/>
    <w:rsid w:val="00831A79"/>
    <w:rsid w:val="00841A5B"/>
    <w:rsid w:val="00874D72"/>
    <w:rsid w:val="008E7296"/>
    <w:rsid w:val="0090455D"/>
    <w:rsid w:val="009624CA"/>
    <w:rsid w:val="00965A71"/>
    <w:rsid w:val="009847D8"/>
    <w:rsid w:val="00991E69"/>
    <w:rsid w:val="00997D3B"/>
    <w:rsid w:val="009A026A"/>
    <w:rsid w:val="009B3F26"/>
    <w:rsid w:val="00A14E9D"/>
    <w:rsid w:val="00A204FA"/>
    <w:rsid w:val="00A2458F"/>
    <w:rsid w:val="00A43C7B"/>
    <w:rsid w:val="00A62038"/>
    <w:rsid w:val="00A94D1C"/>
    <w:rsid w:val="00AA29AC"/>
    <w:rsid w:val="00B0162D"/>
    <w:rsid w:val="00B03650"/>
    <w:rsid w:val="00B426B7"/>
    <w:rsid w:val="00B8235A"/>
    <w:rsid w:val="00BA0EBE"/>
    <w:rsid w:val="00BF75C6"/>
    <w:rsid w:val="00C43A44"/>
    <w:rsid w:val="00C45F3B"/>
    <w:rsid w:val="00C5797A"/>
    <w:rsid w:val="00C57A2C"/>
    <w:rsid w:val="00CA2088"/>
    <w:rsid w:val="00CD2853"/>
    <w:rsid w:val="00CD7F33"/>
    <w:rsid w:val="00CF2D02"/>
    <w:rsid w:val="00D01808"/>
    <w:rsid w:val="00D11152"/>
    <w:rsid w:val="00D230DE"/>
    <w:rsid w:val="00D50293"/>
    <w:rsid w:val="00D55A3A"/>
    <w:rsid w:val="00D57CC8"/>
    <w:rsid w:val="00D81EF6"/>
    <w:rsid w:val="00D90BC3"/>
    <w:rsid w:val="00DE62A9"/>
    <w:rsid w:val="00DF77CC"/>
    <w:rsid w:val="00E06737"/>
    <w:rsid w:val="00E143DA"/>
    <w:rsid w:val="00E170A4"/>
    <w:rsid w:val="00E337D2"/>
    <w:rsid w:val="00E43FA0"/>
    <w:rsid w:val="00E66BE0"/>
    <w:rsid w:val="00EA5187"/>
    <w:rsid w:val="00EA64FA"/>
    <w:rsid w:val="00EE564A"/>
    <w:rsid w:val="00F114BD"/>
    <w:rsid w:val="00F37D63"/>
    <w:rsid w:val="00FA67FF"/>
    <w:rsid w:val="00FB4082"/>
    <w:rsid w:val="00FC041F"/>
    <w:rsid w:val="00FD626C"/>
    <w:rsid w:val="00FE1819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4D29-6B74-4107-A34C-8E2D3935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2022-10-26T08:04:00Z</cp:lastPrinted>
  <dcterms:created xsi:type="dcterms:W3CDTF">2022-11-07T14:18:00Z</dcterms:created>
  <dcterms:modified xsi:type="dcterms:W3CDTF">2022-11-07T14:18:00Z</dcterms:modified>
</cp:coreProperties>
</file>