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04"/>
      </w:tblGrid>
      <w:tr w:rsidR="003A5663" w:rsidRPr="00125021" w:rsidTr="0062766B">
        <w:trPr>
          <w:trHeight w:val="3015"/>
        </w:trPr>
        <w:tc>
          <w:tcPr>
            <w:tcW w:w="4725" w:type="dxa"/>
          </w:tcPr>
          <w:p w:rsidR="003A5663" w:rsidRDefault="003A5663" w:rsidP="0062766B">
            <w:pPr>
              <w:pStyle w:val="ConsPlusNormal1"/>
            </w:pPr>
          </w:p>
        </w:tc>
        <w:tc>
          <w:tcPr>
            <w:tcW w:w="4804" w:type="dxa"/>
          </w:tcPr>
          <w:p w:rsidR="003A5663" w:rsidRPr="00125021" w:rsidRDefault="003A5663" w:rsidP="0062766B">
            <w:pPr>
              <w:pStyle w:val="ConsPlusNormal1"/>
              <w:ind w:firstLineChars="400" w:firstLine="960"/>
              <w:jc w:val="right"/>
              <w:rPr>
                <w:szCs w:val="28"/>
              </w:rPr>
            </w:pPr>
            <w:r w:rsidRPr="00125021">
              <w:rPr>
                <w:szCs w:val="28"/>
              </w:rPr>
              <w:t>УТВЕРЖДЕН</w:t>
            </w:r>
          </w:p>
          <w:p w:rsidR="003A5663" w:rsidRPr="00125021" w:rsidRDefault="003A5663" w:rsidP="0062766B">
            <w:pPr>
              <w:pStyle w:val="ConsPlusNormal1"/>
              <w:rPr>
                <w:szCs w:val="28"/>
              </w:rPr>
            </w:pPr>
          </w:p>
          <w:p w:rsidR="003A5663" w:rsidRPr="00125021" w:rsidRDefault="009C5BA0" w:rsidP="0062766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A5663" w:rsidRPr="00125021">
              <w:rPr>
                <w:szCs w:val="28"/>
              </w:rPr>
              <w:t xml:space="preserve">остановлением Администрации    </w:t>
            </w:r>
          </w:p>
          <w:p w:rsidR="003A5663" w:rsidRPr="00125021" w:rsidRDefault="009C5BA0" w:rsidP="0062766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3A5663" w:rsidRPr="00125021">
              <w:rPr>
                <w:szCs w:val="28"/>
              </w:rPr>
              <w:t>ородского округа Домодедово</w:t>
            </w:r>
          </w:p>
          <w:p w:rsidR="003A5663" w:rsidRPr="00125021" w:rsidRDefault="003A5663" w:rsidP="0062766B">
            <w:pPr>
              <w:pStyle w:val="ConsPlusNormal1"/>
              <w:jc w:val="right"/>
              <w:rPr>
                <w:szCs w:val="28"/>
              </w:rPr>
            </w:pPr>
            <w:r w:rsidRPr="00125021">
              <w:rPr>
                <w:szCs w:val="28"/>
              </w:rPr>
              <w:t xml:space="preserve">Московской области </w:t>
            </w:r>
          </w:p>
          <w:p w:rsidR="003A5663" w:rsidRPr="00125021" w:rsidRDefault="003A5663" w:rsidP="0062766B">
            <w:pPr>
              <w:pStyle w:val="ConsPlusNormal1"/>
              <w:rPr>
                <w:szCs w:val="28"/>
              </w:rPr>
            </w:pPr>
          </w:p>
          <w:p w:rsidR="003A5663" w:rsidRPr="00125021" w:rsidRDefault="00945326" w:rsidP="0062766B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от «13» 01.202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 г. № 23</w:t>
            </w:r>
            <w:bookmarkStart w:id="0" w:name="_GoBack"/>
            <w:bookmarkEnd w:id="0"/>
          </w:p>
          <w:p w:rsidR="003A5663" w:rsidRPr="00125021" w:rsidRDefault="003A5663" w:rsidP="0062766B">
            <w:pPr>
              <w:pStyle w:val="ConsPlusNormal1"/>
              <w:rPr>
                <w:szCs w:val="28"/>
              </w:rPr>
            </w:pPr>
          </w:p>
          <w:p w:rsidR="003A5663" w:rsidRDefault="003A5663" w:rsidP="0062766B">
            <w:pPr>
              <w:pStyle w:val="ConsPlusNormal1"/>
              <w:rPr>
                <w:szCs w:val="28"/>
              </w:rPr>
            </w:pPr>
          </w:p>
          <w:p w:rsidR="003A5663" w:rsidRDefault="003A5663" w:rsidP="0062766B">
            <w:pPr>
              <w:pStyle w:val="ConsPlusNormal1"/>
              <w:rPr>
                <w:szCs w:val="28"/>
              </w:rPr>
            </w:pPr>
          </w:p>
          <w:p w:rsidR="003A5663" w:rsidRDefault="003A5663" w:rsidP="0062766B">
            <w:pPr>
              <w:pStyle w:val="ConsPlusNormal1"/>
              <w:rPr>
                <w:szCs w:val="28"/>
              </w:rPr>
            </w:pPr>
          </w:p>
          <w:p w:rsidR="003A5663" w:rsidRDefault="003A5663" w:rsidP="0062766B">
            <w:pPr>
              <w:pStyle w:val="ConsPlusNormal1"/>
              <w:rPr>
                <w:szCs w:val="28"/>
              </w:rPr>
            </w:pPr>
          </w:p>
          <w:p w:rsidR="003A5663" w:rsidRDefault="003A5663" w:rsidP="0062766B">
            <w:pPr>
              <w:pStyle w:val="ConsPlusNormal1"/>
              <w:rPr>
                <w:szCs w:val="28"/>
              </w:rPr>
            </w:pPr>
          </w:p>
          <w:p w:rsidR="003A5663" w:rsidRPr="00125021" w:rsidRDefault="003A5663" w:rsidP="0062766B">
            <w:pPr>
              <w:pStyle w:val="ConsPlusNormal1"/>
              <w:rPr>
                <w:szCs w:val="28"/>
              </w:rPr>
            </w:pPr>
          </w:p>
        </w:tc>
      </w:tr>
    </w:tbl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B40241">
      <w:pPr>
        <w:pStyle w:val="ConsPlusNormal1"/>
        <w:jc w:val="center"/>
        <w:outlineLvl w:val="1"/>
      </w:pPr>
      <w:r>
        <w:t>ТИТУЛЬНЫЙ СПИСОК</w:t>
      </w:r>
    </w:p>
    <w:p w:rsidR="00A45104" w:rsidRDefault="00B40241">
      <w:pPr>
        <w:pStyle w:val="ConsPlusNormal"/>
        <w:jc w:val="center"/>
        <w:rPr>
          <w:szCs w:val="24"/>
        </w:rPr>
      </w:pPr>
      <w:r>
        <w:rPr>
          <w:szCs w:val="24"/>
        </w:rPr>
        <w:t>общественной территории МАУК «ГПКиО Домодедово»,</w:t>
      </w:r>
    </w:p>
    <w:p w:rsidR="00A45104" w:rsidRDefault="00570798">
      <w:pPr>
        <w:pStyle w:val="ConsPlusNormal"/>
        <w:jc w:val="center"/>
        <w:rPr>
          <w:szCs w:val="24"/>
        </w:rPr>
      </w:pPr>
      <w:r>
        <w:rPr>
          <w:szCs w:val="24"/>
        </w:rPr>
        <w:t>структурно</w:t>
      </w:r>
      <w:r w:rsidR="00874E65">
        <w:rPr>
          <w:szCs w:val="24"/>
        </w:rPr>
        <w:t>го</w:t>
      </w:r>
      <w:r w:rsidR="00B40241">
        <w:rPr>
          <w:szCs w:val="24"/>
        </w:rPr>
        <w:t xml:space="preserve"> подразделени</w:t>
      </w:r>
      <w:r w:rsidR="00874E65">
        <w:rPr>
          <w:szCs w:val="24"/>
        </w:rPr>
        <w:t>я</w:t>
      </w:r>
      <w:r w:rsidR="00B40241">
        <w:rPr>
          <w:szCs w:val="24"/>
        </w:rPr>
        <w:t xml:space="preserve"> </w:t>
      </w:r>
      <w:r>
        <w:rPr>
          <w:szCs w:val="24"/>
        </w:rPr>
        <w:t>«</w:t>
      </w:r>
      <w:r w:rsidR="003A5663">
        <w:rPr>
          <w:szCs w:val="24"/>
        </w:rPr>
        <w:t>л</w:t>
      </w:r>
      <w:r w:rsidR="00B40241">
        <w:rPr>
          <w:szCs w:val="24"/>
        </w:rPr>
        <w:t>есопарк Гальчино»,</w:t>
      </w:r>
    </w:p>
    <w:p w:rsidR="00A45104" w:rsidRDefault="00570798" w:rsidP="00570798">
      <w:pPr>
        <w:pStyle w:val="ConsPlusNormal"/>
        <w:jc w:val="center"/>
        <w:rPr>
          <w:szCs w:val="24"/>
        </w:rPr>
      </w:pPr>
      <w:r>
        <w:rPr>
          <w:szCs w:val="24"/>
        </w:rPr>
        <w:t>расположенно</w:t>
      </w:r>
      <w:r w:rsidR="00874E65">
        <w:rPr>
          <w:szCs w:val="24"/>
        </w:rPr>
        <w:t>го</w:t>
      </w:r>
      <w:r w:rsidR="00B40241">
        <w:rPr>
          <w:szCs w:val="24"/>
        </w:rPr>
        <w:t xml:space="preserve"> по адресу: Московская</w:t>
      </w:r>
      <w:r w:rsidR="00B40241">
        <w:rPr>
          <w:spacing w:val="40"/>
          <w:szCs w:val="24"/>
        </w:rPr>
        <w:t xml:space="preserve"> </w:t>
      </w:r>
      <w:r w:rsidR="00B40241">
        <w:rPr>
          <w:szCs w:val="24"/>
        </w:rPr>
        <w:t>область, г. Домодедово, д. Гальчино</w:t>
      </w:r>
    </w:p>
    <w:p w:rsidR="00A45104" w:rsidRDefault="00A45104">
      <w:pPr>
        <w:pStyle w:val="ConsPlusNormal"/>
        <w:jc w:val="center"/>
        <w:rPr>
          <w:szCs w:val="24"/>
        </w:rPr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A45104">
        <w:tc>
          <w:tcPr>
            <w:tcW w:w="3230" w:type="dxa"/>
            <w:vAlign w:val="center"/>
          </w:tcPr>
          <w:p w:rsidR="00A45104" w:rsidRDefault="00B40241">
            <w:pPr>
              <w:pStyle w:val="ConsPlusNormal1"/>
              <w:jc w:val="center"/>
            </w:pPr>
            <w:r>
              <w:t>Номер ID &lt;1.2&gt;</w:t>
            </w:r>
          </w:p>
        </w:tc>
        <w:tc>
          <w:tcPr>
            <w:tcW w:w="3231" w:type="dxa"/>
            <w:vAlign w:val="center"/>
          </w:tcPr>
          <w:p w:rsidR="00A45104" w:rsidRDefault="00B40241">
            <w:pPr>
              <w:pStyle w:val="ConsPlusNormal1"/>
              <w:jc w:val="center"/>
            </w:pPr>
            <w:r>
              <w:t>Номер ID СНО &lt;1.3&gt;</w:t>
            </w:r>
          </w:p>
        </w:tc>
      </w:tr>
      <w:tr w:rsidR="00A45104">
        <w:tc>
          <w:tcPr>
            <w:tcW w:w="3230" w:type="dxa"/>
            <w:vAlign w:val="center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</w:tr>
      <w:tr w:rsidR="00A45104">
        <w:tc>
          <w:tcPr>
            <w:tcW w:w="3230" w:type="dxa"/>
            <w:vAlign w:val="bottom"/>
          </w:tcPr>
          <w:p w:rsidR="00A45104" w:rsidRDefault="00B40241">
            <w:pPr>
              <w:pStyle w:val="ConsPlusNormal1"/>
              <w:jc w:val="center"/>
            </w:pPr>
            <w:r>
              <w:t>13143061701</w:t>
            </w:r>
          </w:p>
        </w:tc>
        <w:tc>
          <w:tcPr>
            <w:tcW w:w="3231" w:type="dxa"/>
            <w:vAlign w:val="center"/>
          </w:tcPr>
          <w:p w:rsidR="00A45104" w:rsidRDefault="00A45104">
            <w:pPr>
              <w:pStyle w:val="ConsPlusNormal1"/>
              <w:jc w:val="center"/>
            </w:pPr>
          </w:p>
        </w:tc>
      </w:tr>
    </w:tbl>
    <w:p w:rsidR="00A45104" w:rsidRDefault="00A45104">
      <w:pPr>
        <w:pStyle w:val="ConsPlusNormal1"/>
        <w:jc w:val="both"/>
      </w:pPr>
    </w:p>
    <w:p w:rsidR="00A45104" w:rsidRDefault="00A45104">
      <w:pPr>
        <w:pStyle w:val="ConsPlusNormal1"/>
        <w:sectPr w:rsidR="00A45104"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170" w:footer="397" w:gutter="0"/>
          <w:pgNumType w:fmt="numberInDash"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788"/>
        <w:gridCol w:w="1584"/>
        <w:gridCol w:w="1536"/>
        <w:gridCol w:w="1740"/>
        <w:gridCol w:w="1500"/>
        <w:gridCol w:w="1404"/>
        <w:gridCol w:w="1308"/>
        <w:gridCol w:w="1416"/>
        <w:gridCol w:w="1440"/>
      </w:tblGrid>
      <w:tr w:rsidR="00A45104">
        <w:tc>
          <w:tcPr>
            <w:tcW w:w="2438" w:type="dxa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Уборочная площадь &lt;1&gt; на ОТ &lt;11.1&gt; (всего,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648" w:type="dxa"/>
            <w:gridSpan w:val="4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t>Уборочная площадь &lt;1&gt; (м</w:t>
            </w:r>
            <w:r>
              <w:rPr>
                <w:vertAlign w:val="superscript"/>
              </w:rPr>
              <w:t>2</w:t>
            </w:r>
            <w:r>
              <w:t>) на ОТ &lt;11.1&gt; содержится</w:t>
            </w:r>
          </w:p>
        </w:tc>
        <w:tc>
          <w:tcPr>
            <w:tcW w:w="7068" w:type="dxa"/>
            <w:gridSpan w:val="5"/>
          </w:tcPr>
          <w:p w:rsidR="00A45104" w:rsidRDefault="00B40241">
            <w:pPr>
              <w:pStyle w:val="ConsPlusNormal1"/>
              <w:jc w:val="center"/>
            </w:pPr>
            <w:r>
              <w:t>Уровень обеспеченности освещением ОТ &lt;11.1&gt;</w:t>
            </w:r>
          </w:p>
        </w:tc>
      </w:tr>
      <w:tr w:rsidR="00A45104">
        <w:tc>
          <w:tcPr>
            <w:tcW w:w="2438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6648" w:type="dxa"/>
            <w:gridSpan w:val="4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500" w:type="dxa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t>Доля освещенных объектов &lt;11&gt; (%)</w:t>
            </w:r>
          </w:p>
        </w:tc>
        <w:tc>
          <w:tcPr>
            <w:tcW w:w="2712" w:type="dxa"/>
            <w:gridSpan w:val="2"/>
          </w:tcPr>
          <w:p w:rsidR="00A45104" w:rsidRDefault="00B40241">
            <w:pPr>
              <w:pStyle w:val="ConsPlusNormal1"/>
              <w:jc w:val="center"/>
            </w:pPr>
            <w:r>
              <w:t>Количество освещенных объектов &lt;9&gt; (шт.)</w:t>
            </w:r>
          </w:p>
        </w:tc>
        <w:tc>
          <w:tcPr>
            <w:tcW w:w="2856" w:type="dxa"/>
            <w:gridSpan w:val="2"/>
          </w:tcPr>
          <w:p w:rsidR="00A45104" w:rsidRDefault="00B40241">
            <w:pPr>
              <w:pStyle w:val="ConsPlusNormal1"/>
              <w:jc w:val="center"/>
            </w:pPr>
            <w:r>
              <w:t>Количество не освещенных объектов &lt;10&gt; (шт.)</w:t>
            </w:r>
          </w:p>
        </w:tc>
      </w:tr>
      <w:tr w:rsidR="00A45104">
        <w:tc>
          <w:tcPr>
            <w:tcW w:w="2438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3372" w:type="dxa"/>
            <w:gridSpan w:val="2"/>
          </w:tcPr>
          <w:p w:rsidR="00A45104" w:rsidRDefault="00B40241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3276" w:type="dxa"/>
            <w:gridSpan w:val="2"/>
          </w:tcPr>
          <w:p w:rsidR="00A45104" w:rsidRDefault="00B40241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500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404" w:type="dxa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308" w:type="dxa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416" w:type="dxa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440" w:type="dxa"/>
            <w:vMerge w:val="restart"/>
          </w:tcPr>
          <w:p w:rsidR="00A45104" w:rsidRDefault="00B40241">
            <w:pPr>
              <w:pStyle w:val="ConsPlusNormal1"/>
              <w:jc w:val="center"/>
            </w:pPr>
            <w:r>
              <w:t>Иными лицами &lt;3&gt;</w:t>
            </w:r>
          </w:p>
        </w:tc>
      </w:tr>
      <w:tr w:rsidR="00A45104">
        <w:tc>
          <w:tcPr>
            <w:tcW w:w="2438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788" w:type="dxa"/>
          </w:tcPr>
          <w:p w:rsidR="00A45104" w:rsidRDefault="00B40241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84" w:type="dxa"/>
          </w:tcPr>
          <w:p w:rsidR="00A45104" w:rsidRDefault="00B40241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36" w:type="dxa"/>
          </w:tcPr>
          <w:p w:rsidR="00A45104" w:rsidRDefault="00B40241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740" w:type="dxa"/>
          </w:tcPr>
          <w:p w:rsidR="00A45104" w:rsidRDefault="00B40241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00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404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308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416" w:type="dxa"/>
            <w:vMerge/>
          </w:tcPr>
          <w:p w:rsidR="00A45104" w:rsidRDefault="00A45104">
            <w:pPr>
              <w:pStyle w:val="ConsPlusNormal1"/>
            </w:pPr>
          </w:p>
        </w:tc>
        <w:tc>
          <w:tcPr>
            <w:tcW w:w="1440" w:type="dxa"/>
            <w:vMerge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2438" w:type="dxa"/>
          </w:tcPr>
          <w:p w:rsidR="00A45104" w:rsidRDefault="00B40241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A45104" w:rsidRDefault="00B40241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1584" w:type="dxa"/>
          </w:tcPr>
          <w:p w:rsidR="00A45104" w:rsidRDefault="00B40241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A45104" w:rsidRDefault="00B40241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1740" w:type="dxa"/>
          </w:tcPr>
          <w:p w:rsidR="00A45104" w:rsidRDefault="00B40241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A45104" w:rsidRDefault="00B40241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1404" w:type="dxa"/>
          </w:tcPr>
          <w:p w:rsidR="00A45104" w:rsidRDefault="00B40241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1308" w:type="dxa"/>
          </w:tcPr>
          <w:p w:rsidR="00A45104" w:rsidRDefault="00B40241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A45104" w:rsidRDefault="00B40241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A45104" w:rsidRDefault="00B40241">
            <w:pPr>
              <w:pStyle w:val="ConsPlusNormal1"/>
              <w:jc w:val="center"/>
            </w:pPr>
            <w:r>
              <w:t>12</w:t>
            </w:r>
          </w:p>
        </w:tc>
      </w:tr>
      <w:tr w:rsidR="00A45104">
        <w:tc>
          <w:tcPr>
            <w:tcW w:w="2438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243 746,40</w:t>
            </w:r>
          </w:p>
        </w:tc>
        <w:tc>
          <w:tcPr>
            <w:tcW w:w="1788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1 608,40</w:t>
            </w:r>
          </w:p>
        </w:tc>
        <w:tc>
          <w:tcPr>
            <w:tcW w:w="1584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242 084,00</w:t>
            </w:r>
          </w:p>
        </w:tc>
        <w:tc>
          <w:tcPr>
            <w:tcW w:w="1536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40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54,00</w:t>
            </w:r>
          </w:p>
        </w:tc>
        <w:tc>
          <w:tcPr>
            <w:tcW w:w="1500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04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08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40" w:type="dxa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45104">
        <w:trPr>
          <w:trHeight w:val="299"/>
        </w:trPr>
        <w:tc>
          <w:tcPr>
            <w:tcW w:w="2438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788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584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536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740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500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404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308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416" w:type="dxa"/>
          </w:tcPr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440" w:type="dxa"/>
          </w:tcPr>
          <w:p w:rsidR="00A45104" w:rsidRDefault="00A45104">
            <w:pPr>
              <w:pStyle w:val="ConsPlusNormal1"/>
              <w:jc w:val="center"/>
            </w:pPr>
          </w:p>
        </w:tc>
      </w:tr>
    </w:tbl>
    <w:p w:rsidR="00A45104" w:rsidRDefault="00A45104">
      <w:pPr>
        <w:pStyle w:val="ConsPlusNormal1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7"/>
        <w:gridCol w:w="3474"/>
        <w:gridCol w:w="620"/>
        <w:gridCol w:w="857"/>
        <w:gridCol w:w="940"/>
        <w:gridCol w:w="655"/>
        <w:gridCol w:w="572"/>
        <w:gridCol w:w="1594"/>
        <w:gridCol w:w="1333"/>
        <w:gridCol w:w="1547"/>
        <w:gridCol w:w="1131"/>
        <w:gridCol w:w="1143"/>
        <w:gridCol w:w="1311"/>
      </w:tblGrid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N п/п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Наименование объектов общественного пользования &lt;6.1&gt; на ОТ &lt;11.1&gt;</w:t>
            </w:r>
          </w:p>
        </w:tc>
        <w:tc>
          <w:tcPr>
            <w:tcW w:w="3096" w:type="dxa"/>
            <w:gridSpan w:val="4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Количество объектов общественного пользования &lt;6.1&gt; на ОТ &lt;11.1&gt;</w:t>
            </w:r>
          </w:p>
        </w:tc>
        <w:tc>
          <w:tcPr>
            <w:tcW w:w="7380" w:type="dxa"/>
            <w:gridSpan w:val="6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Уборочная площадь &lt;7&gt; объектов общественного пользования &lt;6.1&gt; на ОТ &lt;11.1&gt;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Информация о наличии освещения (кол-во освещенных объектов &lt;9&gt; (шт.)/ кол-во не освещенных объектов &lt;10&gt; (шт.) не освещенных объектов (шт.)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Ед. изм.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Кол-во (всего)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Количество содержится: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Ед. изм.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Уборочная площадь &lt;1&gt; (всего)</w:t>
            </w:r>
          </w:p>
        </w:tc>
        <w:tc>
          <w:tcPr>
            <w:tcW w:w="5196" w:type="dxa"/>
            <w:gridSpan w:val="4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Уборочная площадь &lt;1&gt; содержится:</w:t>
            </w: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2904" w:type="dxa"/>
            <w:gridSpan w:val="2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rPr>
          <w:trHeight w:val="90"/>
        </w:trPr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94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13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bookmarkStart w:id="1" w:name="P5069"/>
            <w:bookmarkEnd w:id="1"/>
            <w:r>
              <w:t>14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18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21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22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23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24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25</w:t>
            </w:r>
          </w:p>
        </w:tc>
      </w:tr>
      <w:tr w:rsidR="00A45104">
        <w:trPr>
          <w:trHeight w:val="90"/>
        </w:trPr>
        <w:tc>
          <w:tcPr>
            <w:tcW w:w="864" w:type="dxa"/>
            <w:shd w:val="clear" w:color="auto" w:fill="auto"/>
          </w:tcPr>
          <w:p w:rsidR="00A45104" w:rsidRDefault="00A45104">
            <w:pPr>
              <w:pStyle w:val="ConsPlusNormal1"/>
              <w:rPr>
                <w:szCs w:val="24"/>
              </w:rPr>
            </w:pPr>
          </w:p>
        </w:tc>
        <w:tc>
          <w:tcPr>
            <w:tcW w:w="6602" w:type="dxa"/>
            <w:gridSpan w:val="5"/>
            <w:shd w:val="clear" w:color="auto" w:fill="auto"/>
          </w:tcPr>
          <w:p w:rsidR="00A45104" w:rsidRDefault="00B40241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ОТ &lt;1.1&gt; (всего), в т.ч.: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243 746,40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1 608,40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242 084,00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54,00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20шт./0 шт.</w:t>
            </w:r>
          </w:p>
        </w:tc>
      </w:tr>
      <w:tr w:rsidR="00A45104">
        <w:trPr>
          <w:trHeight w:val="537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bookmarkStart w:id="2" w:name="P5090"/>
            <w:bookmarkEnd w:id="2"/>
            <w:r>
              <w:t>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302,00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302,00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резиновым покрытием &lt;13&gt;,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1082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978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гравийным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ДИП &lt;12&gt; с комбинированным </w:t>
            </w:r>
            <w:r>
              <w:lastRenderedPageBreak/>
              <w:t>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ДИП &lt;12&gt;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Игровое оборудование на ДИП &lt;19&gt;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1.8.1.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Игровое оборудование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1.8.2.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Игровое оборудование 3-7 лет &lt;13&gt;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1.8.3.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Игровое оборудование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1.8.4.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Песочницы &lt;20&gt; (всего)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&lt;46&gt; парки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&lt;46&gt;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&lt;46&gt;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2.5.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веревочных парков &lt;46.1&gt;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веревочных парков &lt;46.1&gt;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веревочных парков &lt;46.1&gt;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2.5.3.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веревочных парков &lt;46.1&gt;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"Автогородок" &lt;47&gt;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"Автогородок" &lt;47&gt;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"Автогородок" &lt;47&gt;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"Автогородок" &lt;47&gt;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"Автогородок" &lt;47&gt;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"Автогородок" &lt;47.1&gt;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Оборудование площадок </w:t>
            </w:r>
            <w:r>
              <w:lastRenderedPageBreak/>
              <w:t>"Автогородок" &lt;47.1&gt;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3.5.2.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"Автогородок" &lt;47.1&gt;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3.5.3.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"Автогородок" &lt;47.1&gt;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аттракционов &lt;48&gt;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34,00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34,00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аттракционов &lt;48&gt;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аттракционов &lt;48&gt;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&lt;48&gt;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&lt;48&gt;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&lt;48&gt;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Веревочные парки &lt;48&gt;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Площадки аттракционов &lt;48&gt; с комбинированным или иным </w:t>
            </w:r>
            <w:r>
              <w:lastRenderedPageBreak/>
              <w:t>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4.8.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аттракционов &lt;48&gt; с иным твердым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14,00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14,00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Аттракционы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Аттракционы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Аттракционы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4.5.3.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Аттракционы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2 517,00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2 517,00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резиновым покрытием &lt;13&gt;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5.3.1.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5.3.2.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5.3.3.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Спортивные площадки &lt;21&gt; с резиновым покрытием &lt;13&gt; </w:t>
            </w:r>
            <w:r>
              <w:lastRenderedPageBreak/>
              <w:t>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5.4.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375,00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375,00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2 142,00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2 142,00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искусственным газоном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Спортивные площадки &lt;21&gt;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Спортивное оборудование &lt;22&gt;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Спортивное оборудование &lt;22&gt;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Спортивное оборудование &lt;22&gt;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5.12.3.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Спортивное оборудование &lt;22&gt;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Хоккейные площадки &lt;23&gt;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5.13.1.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Сборно-разборные хоккейные площадки &lt;23.1&gt;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5.13.2.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хоккейные площадки &lt;23.2&gt;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Сезонные ледяные катки &lt;54&gt;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Сезонные ледяные горки &lt;55&gt;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Скейтпарки &lt;56&gt;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Велотреки (велодромы) &lt;57&gt;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Роллердромы &lt;58&gt;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5.19.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Скалодромы &lt;59&gt;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555,00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555,00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220,00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220,00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6.4.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25,00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25,00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6.10.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отдыха &lt;24&gt;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6.11.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Пикниковые площадки (зоны)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310,00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310,00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6.11.3.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Пикниковые площадки (зоны) с мангалами (очагами)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310,00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310,00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0,00м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7.3.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с комбинированным или иным мягким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Пляжи в составе ОТ &lt;11.5&gt;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Пляжное оборудование &lt;68&gt;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7.7.1.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Кабинки для переодевания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7.7.2.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Душевые кабинки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7.7.3.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Шезлонги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7.7.4.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Зонты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7.7.5.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Иное пляжное оборудование &lt;68&gt;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</w:t>
            </w:r>
            <w:r>
              <w:lastRenderedPageBreak/>
              <w:t>массовых мероприятий &lt;61&gt;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8.3.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гравийным/щебеночным покрытие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8.8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культурно-массовых мероприятий &lt;61&gt;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выгула животных &lt;62&gt;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выгула животных &lt;62&gt;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732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9.2.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выгула животных &lt;62&gt;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выгула животных &lt;62&gt;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выгула животных &lt;62&gt;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выгула животных &lt;62&gt;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для выгула животных &lt;63&gt;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9.6.1.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для выгула животных &lt;63&gt;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9.6.2.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для выгула животных &lt;63&gt;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9.6.3.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площадок для выгула животных &lt;63&gt;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дрессировки собак &lt;64&gt;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10.1.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дрессировки собак &lt;64&gt;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дрессировки собак &lt;64&gt;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дрессировки собак &lt;64&gt; газонным покрытием (озеленением)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дрессировки собак &lt;64&gt;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Площадки для дрессировки собак &lt;64&gt;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для дрессировки собак &lt;65&gt;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10.6.1.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для дрессировки собак &lt;635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10.6.2.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для дрессировки собак &lt;65&gt;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10.6.3.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для дрессировки собак &lt;65&gt;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&lt;25&gt;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&lt;25&gt;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&lt;25&gt;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&lt;25&gt;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&lt;25&gt;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&lt;25&gt; с раздельным сбором коммунальных отходов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&lt;15&gt; с контейнерами для ламп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11.7.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Контейнерные площадки &lt;15&gt; с контейнерами для батареек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1 434,00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1 434,00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1 434,00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1 434,00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</w:t>
            </w:r>
            <w:r>
              <w:lastRenderedPageBreak/>
              <w:t>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Автостоянки &lt;26&gt;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маш./мест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платных автостоянок &lt;26.1&gt;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12.8.1.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платных автостоянок &lt;26.1&gt;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12.8.2.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платных автостоянок &lt;26.1&gt;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12.8.3.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Оборудование платных автостоянок &lt;26.1&gt;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НТО &lt;66&gt;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13.1.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НТО &lt;66&gt;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13.2.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НТО &lt;66&gt;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13.3.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НТО &lt;66&gt;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13.4.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НТО &lt;66&gt;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13.5.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НТО &lt;66&gt;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сезонных (летних) кафе &lt;67&gt;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сезонных (летних) кафе &lt;67&gt;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сезонных (летних) кафе &lt;67&gt;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14.3.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сезонных (летних) кафе &lt;67&gt;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14.4.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сезонных (летних) кафе &lt;67&gt;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14.5.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размещения сезонных (летних) кафе &lt;67&gt;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 xml:space="preserve">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 не указанные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137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15.6.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15.9.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площадки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5069" w:tooltip="14">
              <w:r>
                <w:rPr>
                  <w:color w:val="0000FF"/>
                </w:rPr>
                <w:t>14</w:t>
              </w:r>
            </w:hyperlink>
            <w:r>
              <w:t>, о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(всего)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16.5.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16.7.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Проезды &lt;27.1&gt;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1625,00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1625,00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5 200,00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5 200,00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17.1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1625,00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1625,00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5 200,00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5 200,00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резиновым покрытием &lt;13&gt;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17.3.1.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17.3.2.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резиновым покрытием &lt;13&gt; 3-7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17.3.3.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Велодорожки &lt;28&gt; с </w:t>
            </w:r>
            <w:r>
              <w:lastRenderedPageBreak/>
              <w:t>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17.5.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Велодорожки &lt;28&gt;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17.6.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Конструкции велопарковок &lt;29&gt;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18.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Тротуары &lt;30&gt;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87,00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87,00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174,40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174,40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18.1.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Тротуары &lt;30&gt;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87,00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87,00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174,40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174,40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18.2.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Тротуары &lt;30&gt;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18.3.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Тротуары &lt;30&gt;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18.4.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Тротуары &lt;30&gt;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18.5.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Тротуары &lt;30&gt;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3400,00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3400,00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10 952,00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10 952,00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2шт. / 0шт.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19.1.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3254,00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3254,00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10 412,00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10 412,00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146,00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146,00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540,00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540,00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19.9.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Пешеходные дорожки &lt;31&gt;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20.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Лыжероллерные трассы &lt;52&gt;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  <w:p w:rsidR="00A45104" w:rsidRDefault="00A45104">
            <w:pPr>
              <w:pStyle w:val="ConsPlusNormal1"/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A45104" w:rsidRDefault="00B40241">
            <w:pPr>
              <w:pStyle w:val="ConsPlusNormal1"/>
            </w:pPr>
            <w:r>
              <w:t>_ шт./_ шт.</w:t>
            </w:r>
          </w:p>
        </w:tc>
      </w:tr>
      <w:tr w:rsidR="00A45104">
        <w:tc>
          <w:tcPr>
            <w:tcW w:w="86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350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608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44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56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40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15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  <w:tc>
          <w:tcPr>
            <w:tcW w:w="1322" w:type="dxa"/>
            <w:vMerge/>
            <w:shd w:val="clear" w:color="auto" w:fill="auto"/>
          </w:tcPr>
          <w:p w:rsidR="00A45104" w:rsidRDefault="00A45104">
            <w:pPr>
              <w:pStyle w:val="ConsPlusNormal1"/>
            </w:pP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20.1.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Роллерные трассы &lt;81&gt; с </w:t>
            </w:r>
            <w:r>
              <w:lastRenderedPageBreak/>
              <w:t>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 xml:space="preserve">пог. </w:t>
            </w:r>
            <w:r>
              <w:lastRenderedPageBreak/>
              <w:t>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20.2.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Роллерные трассы &lt;81&gt;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Лыжные трассы &lt;53&gt;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1625,00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rPr>
                <w:sz w:val="22"/>
              </w:rPr>
              <w:t>1625,00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5 200,00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5 200,00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Озеленение &lt;32&gt;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20 490,00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20 490,00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Луговые газоны &lt;33&gt;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11 284,00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11 284,00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296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Мавританские газоны &lt;34&gt;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Обыкновенные газоны и иные травяные покрытия &lt;35&gt;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9 194,00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9 194,00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цветники &lt;36&gt;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цветники &lt;36&gt; с однолетниками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цветники &lt;36&gt; с многолетниками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12,00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12,00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деревья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кустарники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22.7.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Мобильное озеленение &lt;37&gt;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Лесные насаждения &lt;32.1&gt;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207 034,00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207 034,00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bookmarkStart w:id="3" w:name="P7987"/>
            <w:bookmarkEnd w:id="3"/>
            <w:r>
              <w:t>24.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Водные объекты ОТ &lt;42.1&gt;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Водоемы ОТ &lt;42.2&gt;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24.2.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Акватории для купания ОТ &lt;42.3&gt;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Иные акватории ОТ &lt;42.4&gt;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24.4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Пирсы &lt;42.5&gt;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Пирсы &lt;42.5&gt;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Пирсы &lt;42.5&gt;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24.4.3.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Пирсы &lt;42.5&gt;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24.4.4.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Пирсы &lt;42.5&gt;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24.4.5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Пирсы &lt;42.5&gt;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объекта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 xml:space="preserve">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1шт. / 0шт.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25.3.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25.9.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объекты благоустройства </w:t>
            </w:r>
            <w:r>
              <w:lastRenderedPageBreak/>
              <w:t xml:space="preserve">на ОТ &lt;11.1&gt;,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7987" w:tooltip="24.">
              <w:r>
                <w:rPr>
                  <w:color w:val="0000FF"/>
                </w:rPr>
                <w:t>24</w:t>
              </w:r>
            </w:hyperlink>
            <w:r>
              <w:t>,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x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3,00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3,00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26.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Водные устройства &lt;42&gt;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26.1.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Питьевые фонтанчики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26.2.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Фонтаны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Входные группы &lt;69&gt;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МАФ &lt;38&gt;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35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35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28.1.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Городская мебель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28.2.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Произведения монументально-декоративного искусства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28.3.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Устройства для оформления мобильного и вертикального озеленения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Некапитальные строения, сооружения &lt;39&gt;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Водно-спасательные станции, посты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Навесы, ротонды, веранды, беседки, дровницы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Крытые спортивные сооружения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Крытые сооружения </w:t>
            </w:r>
            <w:r>
              <w:lastRenderedPageBreak/>
              <w:t>обслуживания и питания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29.4.1.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Пункты проката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Комнаты матери и ребенка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29.4.3.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НТО &lt;66.1&gt;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29.4.4.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Медицинские пункты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29.4.5.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Иные сооружения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Лодочные станции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Пункты охраны правопорядка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Общественные туалеты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Остановочные павильоны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Сезонные (летние) кафе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29.10.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Сцены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29.11.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Амфитеатры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29.12.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Административно-хозяйственные сооружения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29.13.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Места содержания животных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29.14.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Плавучие домики для птиц, скворечники, кормушки, голубятни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Урны &lt;40&gt;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16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31.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Средства размещения информации &lt;41&gt;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29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29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Информационные стенды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26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Информационные таблички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29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29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Домовые знаки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31.4.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Дорожные знаки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31.5.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Иные средства размещения информации &lt;41&gt;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Ограждения &lt;43&gt;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94,00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94,00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Ограждения &lt;43&gt; деревянные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94,00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94,00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Ограждения &lt;43&gt; металлические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Ограждения &lt;43&gt; из древесно-полимерного композита/кирпича/бетона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Стационарные парковочные барьеры &lt;44&gt;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Элементы сопряжения покрытий &lt;45&gt;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511,00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511,00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Мостики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96,00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96,00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Мостики деревянные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пог. </w:t>
            </w:r>
            <w:r>
              <w:lastRenderedPageBreak/>
              <w:t>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lastRenderedPageBreak/>
              <w:t>96,00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96,00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34.1.2.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Мостики металлические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Иные мостики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Подпорные стенки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Лестницы и пандусы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34.4.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Бортовые камни, бордюры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пог. 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365,00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365,00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Светильники (всего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171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Не 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Не 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35.2.2.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Не 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35.2.3.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Не 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Кронштейны (всего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117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117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36.1.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Однорожковые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105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105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36.2.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Двухрожковые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12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36.3.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Трехрожковые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36.4.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Четырехрожковые кронштейны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Опоры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136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136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Металлические опоры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136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136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Прямо стоечные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117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117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Прямостоечные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19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Фланцевые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37.1.4.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Фланцевые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Железобетонные опоры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37.2.1.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Одностоечные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37.2.2.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 одним подкосом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37.2.3.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 двумя подкосами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Пункты питания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39.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Заземляющие устройства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Линии электропередачи, проложенные в земле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Провода, кабели (всего), в т.ч.: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41.1.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Провода неизолированные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41.2.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СИП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41.3.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Кабель силовой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км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4,00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4,00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0,00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Кабельные колодцы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Трансформаторы понижающие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44.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Трансформаторы напряжения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45.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Трансформаторы тока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46.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Фотореле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47.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Реле времени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48.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Контакторы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49.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Магнитные пускатели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50.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Рубильники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51.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Выключатели автоматические однополюсные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15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1488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lastRenderedPageBreak/>
              <w:t>52.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Выключатели автоматические трехполюсные</w:t>
            </w:r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  <w:tr w:rsidR="00A45104">
        <w:trPr>
          <w:trHeight w:val="735"/>
        </w:trPr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</w:pPr>
            <w:bookmarkStart w:id="4" w:name="P9417"/>
            <w:bookmarkEnd w:id="4"/>
            <w:r>
              <w:t>53.</w:t>
            </w:r>
          </w:p>
        </w:tc>
        <w:tc>
          <w:tcPr>
            <w:tcW w:w="3506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 xml:space="preserve">Иные элементы благоустройства ОТ &lt;54&gt;, не указанные в </w:t>
            </w:r>
            <w:hyperlink w:anchor="P5090" w:tooltip="1.">
              <w:r>
                <w:rPr>
                  <w:color w:val="0000FF"/>
                </w:rPr>
                <w:t>пп. 1</w:t>
              </w:r>
            </w:hyperlink>
            <w:r>
              <w:t xml:space="preserve"> - </w:t>
            </w:r>
            <w:hyperlink w:anchor="P9417" w:tooltip="53.">
              <w:r>
                <w:rPr>
                  <w:color w:val="0000FF"/>
                </w:rPr>
                <w:t>53</w:t>
              </w:r>
            </w:hyperlink>
          </w:p>
        </w:tc>
        <w:tc>
          <w:tcPr>
            <w:tcW w:w="624" w:type="dxa"/>
            <w:shd w:val="clear" w:color="auto" w:fill="auto"/>
          </w:tcPr>
          <w:p w:rsidR="00A45104" w:rsidRDefault="00B40241">
            <w:pPr>
              <w:pStyle w:val="ConsPlusNormal1"/>
            </w:pPr>
            <w:r>
              <w:t>шт.</w:t>
            </w:r>
          </w:p>
        </w:tc>
        <w:tc>
          <w:tcPr>
            <w:tcW w:w="86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94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608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44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56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A45104" w:rsidRDefault="00B40241">
            <w:pPr>
              <w:pStyle w:val="ConsPlusNormal1"/>
              <w:jc w:val="center"/>
            </w:pPr>
            <w:r>
              <w:t>x</w:t>
            </w:r>
          </w:p>
        </w:tc>
      </w:tr>
    </w:tbl>
    <w:p w:rsidR="00A45104" w:rsidRDefault="00A45104">
      <w:pPr>
        <w:pStyle w:val="ConsPlusNormal1"/>
        <w:sectPr w:rsidR="00A45104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963" w:left="397" w:header="0" w:footer="0" w:gutter="0"/>
          <w:pgNumType w:fmt="numberInDash"/>
          <w:cols w:space="720"/>
          <w:titlePg/>
        </w:sectPr>
      </w:pPr>
    </w:p>
    <w:p w:rsidR="00A45104" w:rsidRDefault="00A45104">
      <w:pPr>
        <w:pStyle w:val="ConsPlusNormal1"/>
        <w:pBdr>
          <w:bottom w:val="single" w:sz="6" w:space="0" w:color="auto"/>
        </w:pBdr>
        <w:spacing w:before="720"/>
        <w:ind w:leftChars="3938" w:left="8664"/>
        <w:jc w:val="both"/>
        <w:rPr>
          <w:sz w:val="2"/>
          <w:szCs w:val="2"/>
        </w:rPr>
      </w:pPr>
    </w:p>
    <w:sectPr w:rsidR="00A4510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3D" w:rsidRDefault="00F24A3D">
      <w:r>
        <w:separator/>
      </w:r>
    </w:p>
  </w:endnote>
  <w:endnote w:type="continuationSeparator" w:id="0">
    <w:p w:rsidR="00F24A3D" w:rsidRDefault="00F2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Текстовое пол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5326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z6MZhzAgAAHg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A45104" w:rsidRDefault="00B4024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5326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5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FXBJX9zAgAAJQ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A45104" w:rsidRDefault="00B4024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5104" w:rsidRDefault="00B40241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5326">
                            <w:rPr>
                              <w:noProof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WLpVP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A45104" w:rsidRDefault="00B4024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5326">
                      <w:rPr>
                        <w:noProof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5104" w:rsidRDefault="00B40241">
    <w:pPr>
      <w:pStyle w:val="ConsPlusNormal1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Текстовое пол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5326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B2pQe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A45104" w:rsidRDefault="00B4024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5326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5104" w:rsidRDefault="00B40241">
    <w:pPr>
      <w:pStyle w:val="ConsPlusNormal1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Текстовое пол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5326">
                            <w:rPr>
                              <w:noProof/>
                            </w:rP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3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V9HyeH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A45104" w:rsidRDefault="00B4024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5326">
                      <w:rPr>
                        <w:noProof/>
                      </w:rPr>
                      <w:t>- 33 -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5104" w:rsidRDefault="00B40241">
    <w:pPr>
      <w:pStyle w:val="ConsPlusNormal1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yj2CU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7855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45104" w:rsidRDefault="00B40241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3D" w:rsidRDefault="00F24A3D">
      <w:r>
        <w:separator/>
      </w:r>
    </w:p>
  </w:footnote>
  <w:footnote w:type="continuationSeparator" w:id="0">
    <w:p w:rsidR="00F24A3D" w:rsidRDefault="00F2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B40241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5104" w:rsidRDefault="00B4024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9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KJqXW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A45104" w:rsidRDefault="00B4024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45104" w:rsidRDefault="00A45104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A4510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A45104" w:rsidRDefault="00A45104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A4510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A45104" w:rsidRDefault="00A45104">
    <w:pPr>
      <w:pStyle w:val="ConsPlusNormal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A4510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A45104" w:rsidRDefault="00A45104">
    <w:pPr>
      <w:pStyle w:val="ConsPlusNormal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4" w:rsidRDefault="00A45104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2"/>
    <w:rsid w:val="002B3372"/>
    <w:rsid w:val="003A5663"/>
    <w:rsid w:val="0051641E"/>
    <w:rsid w:val="0052334F"/>
    <w:rsid w:val="0054089D"/>
    <w:rsid w:val="00570798"/>
    <w:rsid w:val="0075697E"/>
    <w:rsid w:val="007F0309"/>
    <w:rsid w:val="00874E65"/>
    <w:rsid w:val="00945326"/>
    <w:rsid w:val="009B0E92"/>
    <w:rsid w:val="009C5BA0"/>
    <w:rsid w:val="00A45104"/>
    <w:rsid w:val="00B40241"/>
    <w:rsid w:val="00F24A3D"/>
    <w:rsid w:val="0133543C"/>
    <w:rsid w:val="01780544"/>
    <w:rsid w:val="047132E4"/>
    <w:rsid w:val="04DD3204"/>
    <w:rsid w:val="0BA84C31"/>
    <w:rsid w:val="0DCA01C9"/>
    <w:rsid w:val="0E055637"/>
    <w:rsid w:val="0FF7246A"/>
    <w:rsid w:val="10631321"/>
    <w:rsid w:val="115274A8"/>
    <w:rsid w:val="121743F3"/>
    <w:rsid w:val="13F81A64"/>
    <w:rsid w:val="16C05648"/>
    <w:rsid w:val="19770119"/>
    <w:rsid w:val="1AA22BEF"/>
    <w:rsid w:val="1AAC49B1"/>
    <w:rsid w:val="1D7E6338"/>
    <w:rsid w:val="1EB81AB8"/>
    <w:rsid w:val="1EE753F2"/>
    <w:rsid w:val="21605360"/>
    <w:rsid w:val="24652BDE"/>
    <w:rsid w:val="25141555"/>
    <w:rsid w:val="25B572FA"/>
    <w:rsid w:val="27082397"/>
    <w:rsid w:val="27284F7F"/>
    <w:rsid w:val="278769FC"/>
    <w:rsid w:val="287E52AE"/>
    <w:rsid w:val="2AEB4CB3"/>
    <w:rsid w:val="2D022756"/>
    <w:rsid w:val="2E1B2D51"/>
    <w:rsid w:val="31EA6110"/>
    <w:rsid w:val="32FD0BAA"/>
    <w:rsid w:val="37AD63D6"/>
    <w:rsid w:val="38876C5F"/>
    <w:rsid w:val="39003390"/>
    <w:rsid w:val="39804273"/>
    <w:rsid w:val="3D423410"/>
    <w:rsid w:val="3DDF7A93"/>
    <w:rsid w:val="3FCD644D"/>
    <w:rsid w:val="420D75E2"/>
    <w:rsid w:val="427F2CBC"/>
    <w:rsid w:val="43332A55"/>
    <w:rsid w:val="439F2985"/>
    <w:rsid w:val="44227A92"/>
    <w:rsid w:val="449D5733"/>
    <w:rsid w:val="458D6121"/>
    <w:rsid w:val="46BF2920"/>
    <w:rsid w:val="47B303B1"/>
    <w:rsid w:val="4919662F"/>
    <w:rsid w:val="494B5E92"/>
    <w:rsid w:val="497266D3"/>
    <w:rsid w:val="4A7965BA"/>
    <w:rsid w:val="4DF20138"/>
    <w:rsid w:val="4F6A76D8"/>
    <w:rsid w:val="50190775"/>
    <w:rsid w:val="51B2596B"/>
    <w:rsid w:val="52E07C83"/>
    <w:rsid w:val="5A4A65BC"/>
    <w:rsid w:val="5C5F52A8"/>
    <w:rsid w:val="5C7774C0"/>
    <w:rsid w:val="5CA7511A"/>
    <w:rsid w:val="5F0A307C"/>
    <w:rsid w:val="61D54F1C"/>
    <w:rsid w:val="63AA7892"/>
    <w:rsid w:val="64D77D57"/>
    <w:rsid w:val="667069CA"/>
    <w:rsid w:val="66964E53"/>
    <w:rsid w:val="69B039CD"/>
    <w:rsid w:val="6D2E042E"/>
    <w:rsid w:val="6DC94373"/>
    <w:rsid w:val="6E3269D7"/>
    <w:rsid w:val="6E725AA9"/>
    <w:rsid w:val="72BC366A"/>
    <w:rsid w:val="75AA4002"/>
    <w:rsid w:val="760652AE"/>
    <w:rsid w:val="77C526DB"/>
    <w:rsid w:val="7A2A4395"/>
    <w:rsid w:val="7A2D2F15"/>
    <w:rsid w:val="7A6245C2"/>
    <w:rsid w:val="7A63002B"/>
    <w:rsid w:val="7E642853"/>
    <w:rsid w:val="7EC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38DB"/>
  <w15:docId w15:val="{4DEB3333-0DE8-41FE-82D2-858110F6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rmal1">
    <w:name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1">
    <w:name w:val="ConsPlusNonformat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1">
    <w:name w:val="ConsPlusTitle1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1">
    <w:name w:val="ConsPlusCell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1">
    <w:name w:val="ConsPlusDocList1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2">
    <w:name w:val="ConsPlusTextList2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3">
    <w:name w:val="ConsPlusTextList3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4901</Words>
  <Characters>27941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Минблагоустройства МО от 06.05.2020 N 10Р-19
(ред. от 28.12.2024)
"Об утверждении форм титульных списков объектов благоустройства"</vt:lpstr>
    </vt:vector>
  </TitlesOfParts>
  <Company>КонсультантПлюс Версия 4024.00.50</Company>
  <LinksUpToDate>false</LinksUpToDate>
  <CharactersWithSpaces>32777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Минблагоустройства МО от 06.05.2020 N 10Р-19
(ред. от 28.12.2024)
"Об утверждении форм титульных списков объектов благоустройства"</dc:title>
  <dc:creator>root</dc:creator>
  <cp:lastModifiedBy>Воронова Л.Н.</cp:lastModifiedBy>
  <cp:revision>3</cp:revision>
  <dcterms:created xsi:type="dcterms:W3CDTF">2026-01-15T14:36:00Z</dcterms:created>
  <dcterms:modified xsi:type="dcterms:W3CDTF">2026-01-15T14:36:00Z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6B9DAAC8977D4A64B3252E64FD196AD4_12</vt:lpwstr>
  </property>
</Properties>
</file>