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0D20BE">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79F98A5D" w:rsidR="0031567E" w:rsidRPr="000841CF" w:rsidRDefault="0031567E" w:rsidP="000D20BE">
      <w:pPr>
        <w:spacing w:line="360" w:lineRule="auto"/>
        <w:ind w:firstLine="5387"/>
        <w:jc w:val="right"/>
        <w:rPr>
          <w:rFonts w:cs="Times New Roman"/>
          <w:sz w:val="24"/>
          <w:szCs w:val="24"/>
        </w:rPr>
      </w:pPr>
      <w:r w:rsidRPr="000841CF">
        <w:rPr>
          <w:rFonts w:cs="Times New Roman"/>
          <w:sz w:val="24"/>
          <w:szCs w:val="24"/>
        </w:rPr>
        <w:t xml:space="preserve">от </w:t>
      </w:r>
      <w:r w:rsidR="00C12875">
        <w:rPr>
          <w:rFonts w:cs="Times New Roman"/>
          <w:sz w:val="24"/>
          <w:szCs w:val="24"/>
        </w:rPr>
        <w:t xml:space="preserve">21.07.2022 </w:t>
      </w:r>
      <w:r w:rsidRPr="000841CF">
        <w:rPr>
          <w:rFonts w:cs="Times New Roman"/>
          <w:sz w:val="24"/>
          <w:szCs w:val="24"/>
        </w:rPr>
        <w:t xml:space="preserve"> №</w:t>
      </w:r>
      <w:r w:rsidR="00C12875">
        <w:rPr>
          <w:rFonts w:cs="Times New Roman"/>
          <w:sz w:val="24"/>
          <w:szCs w:val="24"/>
        </w:rPr>
        <w:t xml:space="preserve"> 2029</w:t>
      </w:r>
    </w:p>
    <w:p w14:paraId="11064618" w14:textId="755833E8" w:rsidR="006C4133" w:rsidRPr="000841CF" w:rsidRDefault="0031567E" w:rsidP="000D20BE">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0D20BE">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0D20BE">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0D20BE">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0D20BE">
            <w:pPr>
              <w:jc w:val="right"/>
              <w:rPr>
                <w:rFonts w:cs="Times New Roman"/>
                <w:color w:val="000000"/>
                <w:sz w:val="24"/>
                <w:szCs w:val="24"/>
              </w:rPr>
            </w:pPr>
          </w:p>
        </w:tc>
      </w:tr>
    </w:tbl>
    <w:p w14:paraId="774EC16D" w14:textId="77777777" w:rsidR="006C4133" w:rsidRPr="000841CF" w:rsidRDefault="006C4133" w:rsidP="000D20BE">
      <w:pPr>
        <w:spacing w:line="360" w:lineRule="auto"/>
        <w:ind w:firstLine="5387"/>
        <w:jc w:val="right"/>
        <w:rPr>
          <w:rFonts w:cs="Times New Roman"/>
          <w:sz w:val="24"/>
          <w:szCs w:val="24"/>
        </w:rPr>
      </w:pPr>
    </w:p>
    <w:p w14:paraId="235F7B92" w14:textId="77777777" w:rsidR="006C4133" w:rsidRPr="000841CF" w:rsidRDefault="006C4133" w:rsidP="000D20BE">
      <w:pPr>
        <w:spacing w:line="360" w:lineRule="auto"/>
        <w:ind w:firstLine="5387"/>
        <w:jc w:val="center"/>
        <w:rPr>
          <w:rFonts w:cs="Times New Roman"/>
          <w:sz w:val="24"/>
          <w:szCs w:val="24"/>
        </w:rPr>
      </w:pPr>
    </w:p>
    <w:p w14:paraId="21144504" w14:textId="77777777" w:rsidR="006C4133" w:rsidRPr="000841CF" w:rsidRDefault="006C4133" w:rsidP="000D20BE">
      <w:pPr>
        <w:spacing w:line="360" w:lineRule="auto"/>
        <w:ind w:firstLine="5387"/>
        <w:jc w:val="center"/>
        <w:rPr>
          <w:rFonts w:cs="Times New Roman"/>
          <w:sz w:val="24"/>
          <w:szCs w:val="24"/>
        </w:rPr>
      </w:pPr>
    </w:p>
    <w:p w14:paraId="21A86E0A" w14:textId="77777777" w:rsidR="006C4133" w:rsidRPr="000841CF" w:rsidRDefault="006C4133" w:rsidP="000D20BE">
      <w:pPr>
        <w:spacing w:line="360" w:lineRule="auto"/>
        <w:jc w:val="center"/>
        <w:rPr>
          <w:rFonts w:cs="Times New Roman"/>
          <w:sz w:val="24"/>
          <w:szCs w:val="24"/>
        </w:rPr>
      </w:pPr>
    </w:p>
    <w:p w14:paraId="55924954" w14:textId="77777777" w:rsidR="006C4133" w:rsidRPr="000841CF" w:rsidRDefault="006C4133" w:rsidP="000D20BE">
      <w:pPr>
        <w:spacing w:line="360" w:lineRule="auto"/>
        <w:jc w:val="center"/>
        <w:rPr>
          <w:rFonts w:cs="Times New Roman"/>
          <w:sz w:val="24"/>
          <w:szCs w:val="24"/>
        </w:rPr>
      </w:pPr>
    </w:p>
    <w:p w14:paraId="6813F13B" w14:textId="77777777" w:rsidR="006C4133" w:rsidRPr="000841CF" w:rsidRDefault="006C4133" w:rsidP="000D20BE">
      <w:pPr>
        <w:spacing w:line="360" w:lineRule="auto"/>
        <w:jc w:val="center"/>
        <w:rPr>
          <w:rFonts w:cs="Times New Roman"/>
          <w:sz w:val="24"/>
          <w:szCs w:val="24"/>
        </w:rPr>
      </w:pPr>
    </w:p>
    <w:p w14:paraId="601A5CD7"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0D20BE">
      <w:pPr>
        <w:tabs>
          <w:tab w:val="left" w:pos="3510"/>
        </w:tabs>
        <w:jc w:val="center"/>
        <w:rPr>
          <w:rFonts w:cs="Times New Roman"/>
          <w:sz w:val="24"/>
          <w:szCs w:val="24"/>
        </w:rPr>
      </w:pPr>
    </w:p>
    <w:p w14:paraId="14A8F5C6" w14:textId="77777777" w:rsidR="006C4133" w:rsidRPr="000841CF" w:rsidRDefault="006C4133" w:rsidP="000D20BE">
      <w:pPr>
        <w:tabs>
          <w:tab w:val="left" w:pos="3510"/>
        </w:tabs>
        <w:jc w:val="center"/>
        <w:rPr>
          <w:rFonts w:cs="Times New Roman"/>
          <w:sz w:val="24"/>
          <w:szCs w:val="24"/>
        </w:rPr>
      </w:pPr>
    </w:p>
    <w:p w14:paraId="30E96E45" w14:textId="77777777" w:rsidR="006C4133" w:rsidRPr="000841CF" w:rsidRDefault="006C4133" w:rsidP="000D20BE">
      <w:pPr>
        <w:tabs>
          <w:tab w:val="left" w:pos="3510"/>
        </w:tabs>
        <w:jc w:val="center"/>
        <w:rPr>
          <w:rFonts w:cs="Times New Roman"/>
          <w:sz w:val="24"/>
          <w:szCs w:val="24"/>
        </w:rPr>
      </w:pPr>
    </w:p>
    <w:p w14:paraId="06380F88" w14:textId="77777777" w:rsidR="006C4133" w:rsidRPr="000841CF" w:rsidRDefault="006C4133" w:rsidP="000D20BE">
      <w:pPr>
        <w:tabs>
          <w:tab w:val="left" w:pos="3510"/>
        </w:tabs>
        <w:jc w:val="center"/>
        <w:rPr>
          <w:rFonts w:cs="Times New Roman"/>
          <w:sz w:val="24"/>
          <w:szCs w:val="24"/>
        </w:rPr>
      </w:pPr>
    </w:p>
    <w:p w14:paraId="2FB88C4E" w14:textId="77777777" w:rsidR="006C4133" w:rsidRPr="000841CF" w:rsidRDefault="006C4133" w:rsidP="000D20BE">
      <w:pPr>
        <w:tabs>
          <w:tab w:val="left" w:pos="3510"/>
        </w:tabs>
        <w:jc w:val="center"/>
        <w:rPr>
          <w:rFonts w:cs="Times New Roman"/>
          <w:sz w:val="24"/>
          <w:szCs w:val="24"/>
        </w:rPr>
      </w:pPr>
    </w:p>
    <w:p w14:paraId="55EB5324" w14:textId="77777777" w:rsidR="006C4133" w:rsidRPr="000841CF" w:rsidRDefault="006C4133" w:rsidP="000D20BE">
      <w:pPr>
        <w:tabs>
          <w:tab w:val="left" w:pos="3510"/>
        </w:tabs>
        <w:jc w:val="center"/>
        <w:rPr>
          <w:rFonts w:cs="Times New Roman"/>
          <w:sz w:val="24"/>
          <w:szCs w:val="24"/>
        </w:rPr>
      </w:pPr>
    </w:p>
    <w:p w14:paraId="3FE17EDE" w14:textId="77777777" w:rsidR="006C4133" w:rsidRPr="000841CF" w:rsidRDefault="006C4133" w:rsidP="000D20BE">
      <w:pPr>
        <w:tabs>
          <w:tab w:val="left" w:pos="3510"/>
        </w:tabs>
        <w:jc w:val="center"/>
        <w:rPr>
          <w:rFonts w:cs="Times New Roman"/>
          <w:sz w:val="24"/>
          <w:szCs w:val="24"/>
        </w:rPr>
      </w:pPr>
    </w:p>
    <w:p w14:paraId="48CCEEFA" w14:textId="77777777" w:rsidR="006C4133" w:rsidRPr="000841CF" w:rsidRDefault="006C4133" w:rsidP="000D20BE">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0D20BE">
      <w:pPr>
        <w:tabs>
          <w:tab w:val="left" w:pos="2835"/>
          <w:tab w:val="left" w:pos="3335"/>
          <w:tab w:val="center" w:pos="4677"/>
        </w:tabs>
        <w:jc w:val="center"/>
        <w:rPr>
          <w:rFonts w:cs="Times New Roman"/>
          <w:sz w:val="24"/>
          <w:szCs w:val="24"/>
        </w:rPr>
      </w:pPr>
    </w:p>
    <w:p w14:paraId="78F8CEF9" w14:textId="77777777" w:rsidR="006C4133" w:rsidRPr="000841CF" w:rsidRDefault="006C4133" w:rsidP="000D20BE">
      <w:pPr>
        <w:tabs>
          <w:tab w:val="left" w:pos="3510"/>
          <w:tab w:val="left" w:pos="3676"/>
          <w:tab w:val="center" w:pos="4677"/>
        </w:tabs>
        <w:jc w:val="center"/>
        <w:rPr>
          <w:rFonts w:cs="Times New Roman"/>
          <w:sz w:val="24"/>
          <w:szCs w:val="24"/>
        </w:rPr>
      </w:pPr>
    </w:p>
    <w:p w14:paraId="3A56C81F" w14:textId="77777777" w:rsidR="00575EF3" w:rsidRPr="000841CF" w:rsidRDefault="00575EF3" w:rsidP="000D20BE">
      <w:pPr>
        <w:tabs>
          <w:tab w:val="left" w:pos="3510"/>
          <w:tab w:val="left" w:pos="3676"/>
          <w:tab w:val="center" w:pos="4677"/>
        </w:tabs>
        <w:jc w:val="center"/>
        <w:rPr>
          <w:rFonts w:cs="Times New Roman"/>
          <w:sz w:val="24"/>
          <w:szCs w:val="24"/>
        </w:rPr>
      </w:pPr>
    </w:p>
    <w:p w14:paraId="2E480EAD" w14:textId="77777777" w:rsidR="00575EF3" w:rsidRPr="000841CF" w:rsidRDefault="00575EF3" w:rsidP="000D20BE">
      <w:pPr>
        <w:tabs>
          <w:tab w:val="left" w:pos="3510"/>
          <w:tab w:val="left" w:pos="3676"/>
          <w:tab w:val="center" w:pos="4677"/>
        </w:tabs>
        <w:jc w:val="center"/>
        <w:rPr>
          <w:rFonts w:cs="Times New Roman"/>
          <w:sz w:val="24"/>
          <w:szCs w:val="24"/>
        </w:rPr>
      </w:pPr>
    </w:p>
    <w:p w14:paraId="1D67CC48" w14:textId="77777777" w:rsidR="00575EF3" w:rsidRPr="000841CF" w:rsidRDefault="00575EF3" w:rsidP="000D20BE">
      <w:pPr>
        <w:tabs>
          <w:tab w:val="left" w:pos="3510"/>
          <w:tab w:val="left" w:pos="3676"/>
          <w:tab w:val="center" w:pos="4677"/>
        </w:tabs>
        <w:jc w:val="center"/>
        <w:rPr>
          <w:rFonts w:cs="Times New Roman"/>
          <w:sz w:val="24"/>
          <w:szCs w:val="24"/>
        </w:rPr>
      </w:pPr>
    </w:p>
    <w:p w14:paraId="321499EF" w14:textId="77777777" w:rsidR="00575EF3" w:rsidRPr="000841CF" w:rsidRDefault="00575EF3" w:rsidP="000D20BE">
      <w:pPr>
        <w:tabs>
          <w:tab w:val="left" w:pos="3510"/>
          <w:tab w:val="left" w:pos="3676"/>
          <w:tab w:val="center" w:pos="4677"/>
        </w:tabs>
        <w:jc w:val="center"/>
        <w:rPr>
          <w:rFonts w:cs="Times New Roman"/>
          <w:sz w:val="24"/>
          <w:szCs w:val="24"/>
        </w:rPr>
      </w:pPr>
    </w:p>
    <w:p w14:paraId="5B622D01" w14:textId="77777777" w:rsidR="00575EF3" w:rsidRPr="000841CF" w:rsidRDefault="00575EF3" w:rsidP="000D20BE">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0D20BE">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0D20BE">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0D20BE">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0841CF" w:rsidRDefault="00FF0FB1" w:rsidP="000D20BE">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Заместитель главы администрации городского округа Домодедово И.В. Колобов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50330D" w:rsidRDefault="00FF0FB1" w:rsidP="000D20BE">
                  <w:pPr>
                    <w:widowControl w:val="0"/>
                    <w:autoSpaceDE w:val="0"/>
                    <w:autoSpaceDN w:val="0"/>
                    <w:adjustRightInd w:val="0"/>
                    <w:rPr>
                      <w:rFonts w:eastAsiaTheme="minorEastAsia" w:cs="Times New Roman"/>
                      <w:sz w:val="24"/>
                      <w:szCs w:val="24"/>
                    </w:rPr>
                  </w:pPr>
                  <w:r w:rsidRPr="0050330D">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 "Комфортная городская среда"</w:t>
                  </w:r>
                </w:p>
                <w:p w14:paraId="50CD8D35"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 "Благоустройство территорий"</w:t>
                  </w:r>
                </w:p>
                <w:p w14:paraId="6FF585AC"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50330D">
                    <w:rPr>
                      <w:rFonts w:eastAsiaTheme="minorEastAsia" w:cs="Times New Roman"/>
                      <w:i/>
                      <w:sz w:val="24"/>
                      <w:szCs w:val="24"/>
                    </w:rPr>
                    <w:t xml:space="preserve"> </w:t>
                  </w:r>
                  <w:r w:rsidR="004D05D2" w:rsidRPr="0050330D">
                    <w:rPr>
                      <w:rFonts w:eastAsiaTheme="minorEastAsia" w:cs="Times New Roman"/>
                      <w:i/>
                      <w:sz w:val="24"/>
                      <w:szCs w:val="24"/>
                    </w:rPr>
                    <w:t>Московской области</w:t>
                  </w:r>
                  <w:r w:rsidR="002C683C" w:rsidRPr="0050330D">
                    <w:rPr>
                      <w:rFonts w:eastAsiaTheme="minorEastAsia" w:cs="Times New Roman"/>
                      <w:i/>
                      <w:sz w:val="24"/>
                      <w:szCs w:val="24"/>
                    </w:rPr>
                    <w:t>"</w:t>
                  </w:r>
                </w:p>
                <w:p w14:paraId="78AF182C" w14:textId="7E721173" w:rsidR="00920C8E" w:rsidRPr="0050330D" w:rsidRDefault="00920C8E"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V «Обеспечивающая подпрограмма»</w:t>
                  </w:r>
                </w:p>
              </w:tc>
            </w:tr>
            <w:tr w:rsidR="00FF0FB1" w:rsidRPr="000841CF"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0841CF" w:rsidRDefault="00FF0FB1" w:rsidP="000D20BE">
                  <w:pPr>
                    <w:widowControl w:val="0"/>
                    <w:autoSpaceDE w:val="0"/>
                    <w:autoSpaceDN w:val="0"/>
                    <w:adjustRightInd w:val="0"/>
                    <w:rPr>
                      <w:rFonts w:eastAsiaTheme="minorEastAsia" w:cs="Times New Roman"/>
                      <w:sz w:val="24"/>
                      <w:szCs w:val="24"/>
                    </w:rPr>
                  </w:pPr>
                  <w:bookmarkStart w:id="0"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0"/>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0D20BE">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7A2E13"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7A2E13" w:rsidRPr="000841CF" w:rsidRDefault="007A2E13" w:rsidP="007A2E1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7A2E13" w:rsidRPr="000841CF" w:rsidRDefault="007A2E13" w:rsidP="007A2E13">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11FDC20E" w:rsidR="007A2E13" w:rsidRPr="00A47BC4" w:rsidRDefault="007A2E13" w:rsidP="007A2E13">
                  <w:pPr>
                    <w:jc w:val="center"/>
                    <w:rPr>
                      <w:bCs/>
                      <w:iCs/>
                      <w:sz w:val="24"/>
                      <w:szCs w:val="24"/>
                      <w:highlight w:val="yellow"/>
                    </w:rPr>
                  </w:pPr>
                  <w:r>
                    <w:rPr>
                      <w:b/>
                      <w:bCs/>
                      <w:i/>
                      <w:iCs/>
                      <w:sz w:val="22"/>
                    </w:rPr>
                    <w:t>200 778,01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27D80FBB" w:rsidR="007A2E13" w:rsidRPr="00A47BC4" w:rsidRDefault="007A2E13" w:rsidP="007A2E13">
                  <w:pPr>
                    <w:jc w:val="center"/>
                    <w:rPr>
                      <w:bCs/>
                      <w:iCs/>
                      <w:sz w:val="24"/>
                      <w:szCs w:val="24"/>
                      <w:highlight w:val="yellow"/>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01AA0318" w:rsidR="007A2E13" w:rsidRPr="00A47BC4" w:rsidRDefault="007A2E13" w:rsidP="007A2E13">
                  <w:pPr>
                    <w:jc w:val="center"/>
                    <w:rPr>
                      <w:bCs/>
                      <w:iCs/>
                      <w:sz w:val="24"/>
                      <w:szCs w:val="24"/>
                      <w:highlight w:val="yellow"/>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6D4B6C32" w:rsidR="007A2E13" w:rsidRPr="00A47BC4" w:rsidRDefault="007A2E13" w:rsidP="007A2E13">
                  <w:pPr>
                    <w:jc w:val="center"/>
                    <w:rPr>
                      <w:bCs/>
                      <w:iCs/>
                      <w:sz w:val="24"/>
                      <w:szCs w:val="24"/>
                      <w:highlight w:val="yellow"/>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0A607182" w:rsidR="007A2E13" w:rsidRPr="00A47BC4" w:rsidRDefault="007A2E13" w:rsidP="007A2E13">
                  <w:pPr>
                    <w:jc w:val="center"/>
                    <w:rPr>
                      <w:bCs/>
                      <w:iCs/>
                      <w:sz w:val="24"/>
                      <w:szCs w:val="24"/>
                      <w:highlight w:val="yellow"/>
                    </w:rPr>
                  </w:pPr>
                  <w:r>
                    <w:rPr>
                      <w:b/>
                      <w:bCs/>
                      <w:i/>
                      <w:iCs/>
                      <w:sz w:val="22"/>
                    </w:rPr>
                    <w:t>140 220,00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66E60DA3" w:rsidR="007A2E13" w:rsidRPr="00A47BC4" w:rsidRDefault="007A2E13" w:rsidP="007A2E13">
                  <w:pPr>
                    <w:jc w:val="center"/>
                    <w:rPr>
                      <w:bCs/>
                      <w:iCs/>
                      <w:sz w:val="24"/>
                      <w:szCs w:val="24"/>
                      <w:highlight w:val="yellow"/>
                    </w:rPr>
                  </w:pPr>
                  <w:r>
                    <w:rPr>
                      <w:b/>
                      <w:bCs/>
                      <w:i/>
                      <w:iCs/>
                      <w:sz w:val="22"/>
                    </w:rPr>
                    <w:t>0,00</w:t>
                  </w:r>
                </w:p>
              </w:tc>
            </w:tr>
            <w:tr w:rsidR="007A2E13"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7A2E13" w:rsidRPr="000841CF" w:rsidRDefault="007A2E13" w:rsidP="007A2E1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7A2E13" w:rsidRPr="000841CF" w:rsidRDefault="007A2E13" w:rsidP="007A2E13">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49ADAD8F" w:rsidR="007A2E13" w:rsidRPr="00A47BC4" w:rsidRDefault="004C0B20" w:rsidP="007A2E13">
                  <w:pPr>
                    <w:jc w:val="center"/>
                    <w:rPr>
                      <w:bCs/>
                      <w:iCs/>
                      <w:sz w:val="24"/>
                      <w:szCs w:val="24"/>
                      <w:highlight w:val="yellow"/>
                    </w:rPr>
                  </w:pPr>
                  <w:r>
                    <w:rPr>
                      <w:b/>
                      <w:bCs/>
                      <w:i/>
                      <w:iCs/>
                      <w:sz w:val="22"/>
                    </w:rPr>
                    <w:t>465 743,</w:t>
                  </w:r>
                  <w:r w:rsidR="007A2E13">
                    <w:rPr>
                      <w:b/>
                      <w:bCs/>
                      <w:i/>
                      <w:iCs/>
                      <w:sz w:val="22"/>
                    </w:rPr>
                    <w:t>20</w:t>
                  </w:r>
                </w:p>
              </w:tc>
              <w:tc>
                <w:tcPr>
                  <w:tcW w:w="1915" w:type="dxa"/>
                  <w:tcBorders>
                    <w:top w:val="nil"/>
                    <w:left w:val="nil"/>
                    <w:bottom w:val="single" w:sz="4" w:space="0" w:color="auto"/>
                    <w:right w:val="single" w:sz="4" w:space="0" w:color="auto"/>
                  </w:tcBorders>
                  <w:shd w:val="clear" w:color="auto" w:fill="auto"/>
                </w:tcPr>
                <w:p w14:paraId="7A16734A" w14:textId="583879CE" w:rsidR="007A2E13" w:rsidRPr="00A47BC4" w:rsidRDefault="007A2E13" w:rsidP="007A2E13">
                  <w:pPr>
                    <w:jc w:val="center"/>
                    <w:rPr>
                      <w:bCs/>
                      <w:iCs/>
                      <w:sz w:val="24"/>
                      <w:szCs w:val="24"/>
                      <w:highlight w:val="yellow"/>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373AB288" w:rsidR="007A2E13" w:rsidRPr="00A47BC4" w:rsidRDefault="007A2E13" w:rsidP="007A2E13">
                  <w:pPr>
                    <w:jc w:val="center"/>
                    <w:rPr>
                      <w:bCs/>
                      <w:iCs/>
                      <w:sz w:val="24"/>
                      <w:szCs w:val="24"/>
                      <w:highlight w:val="yellow"/>
                    </w:rPr>
                  </w:pPr>
                  <w:r>
                    <w:rPr>
                      <w:b/>
                      <w:bCs/>
                      <w:i/>
                      <w:iCs/>
                      <w:sz w:val="22"/>
                    </w:rPr>
                    <w:t>141 590,47</w:t>
                  </w:r>
                </w:p>
              </w:tc>
              <w:tc>
                <w:tcPr>
                  <w:tcW w:w="1595" w:type="dxa"/>
                  <w:tcBorders>
                    <w:top w:val="nil"/>
                    <w:left w:val="nil"/>
                    <w:bottom w:val="single" w:sz="4" w:space="0" w:color="auto"/>
                    <w:right w:val="single" w:sz="4" w:space="0" w:color="auto"/>
                  </w:tcBorders>
                  <w:shd w:val="clear" w:color="auto" w:fill="auto"/>
                </w:tcPr>
                <w:p w14:paraId="3FB0DB89" w14:textId="6C4EF0A3" w:rsidR="007A2E13" w:rsidRPr="00A47BC4" w:rsidRDefault="004C0B20" w:rsidP="007A2E13">
                  <w:pPr>
                    <w:jc w:val="center"/>
                    <w:rPr>
                      <w:bCs/>
                      <w:iCs/>
                      <w:sz w:val="24"/>
                      <w:szCs w:val="24"/>
                      <w:highlight w:val="yellow"/>
                    </w:rPr>
                  </w:pPr>
                  <w:r>
                    <w:rPr>
                      <w:b/>
                      <w:bCs/>
                      <w:i/>
                      <w:iCs/>
                      <w:sz w:val="22"/>
                    </w:rPr>
                    <w:t>179 335</w:t>
                  </w:r>
                  <w:r w:rsidR="007A2E13">
                    <w:rPr>
                      <w:b/>
                      <w:bCs/>
                      <w:i/>
                      <w:iCs/>
                      <w:sz w:val="22"/>
                    </w:rPr>
                    <w:t>,4</w:t>
                  </w:r>
                  <w:bookmarkStart w:id="1" w:name="_GoBack"/>
                  <w:bookmarkEnd w:id="1"/>
                  <w:r w:rsidR="007A2E13">
                    <w:rPr>
                      <w:b/>
                      <w:bCs/>
                      <w:i/>
                      <w:iCs/>
                      <w:sz w:val="22"/>
                    </w:rPr>
                    <w:t>1</w:t>
                  </w:r>
                </w:p>
              </w:tc>
              <w:tc>
                <w:tcPr>
                  <w:tcW w:w="1755" w:type="dxa"/>
                  <w:tcBorders>
                    <w:top w:val="nil"/>
                    <w:left w:val="nil"/>
                    <w:bottom w:val="single" w:sz="4" w:space="0" w:color="auto"/>
                    <w:right w:val="single" w:sz="4" w:space="0" w:color="auto"/>
                  </w:tcBorders>
                  <w:shd w:val="clear" w:color="auto" w:fill="auto"/>
                </w:tcPr>
                <w:p w14:paraId="7EE2EE22" w14:textId="521D8968" w:rsidR="007A2E13" w:rsidRPr="00A47BC4" w:rsidRDefault="007A2E13" w:rsidP="007A2E13">
                  <w:pPr>
                    <w:jc w:val="center"/>
                    <w:rPr>
                      <w:bCs/>
                      <w:iCs/>
                      <w:sz w:val="24"/>
                      <w:szCs w:val="24"/>
                      <w:highlight w:val="yellow"/>
                    </w:rPr>
                  </w:pPr>
                  <w:r>
                    <w:rPr>
                      <w:b/>
                      <w:bCs/>
                      <w:i/>
                      <w:iCs/>
                      <w:sz w:val="22"/>
                    </w:rPr>
                    <w:t>54 078,99</w:t>
                  </w:r>
                </w:p>
              </w:tc>
              <w:tc>
                <w:tcPr>
                  <w:tcW w:w="1597" w:type="dxa"/>
                  <w:tcBorders>
                    <w:top w:val="nil"/>
                    <w:left w:val="nil"/>
                    <w:bottom w:val="single" w:sz="4" w:space="0" w:color="auto"/>
                    <w:right w:val="single" w:sz="4" w:space="0" w:color="auto"/>
                  </w:tcBorders>
                  <w:shd w:val="clear" w:color="auto" w:fill="auto"/>
                </w:tcPr>
                <w:p w14:paraId="62D6869C" w14:textId="2C22FF9B" w:rsidR="007A2E13" w:rsidRPr="00A47BC4" w:rsidRDefault="007A2E13" w:rsidP="007A2E13">
                  <w:pPr>
                    <w:jc w:val="center"/>
                    <w:rPr>
                      <w:bCs/>
                      <w:iCs/>
                      <w:sz w:val="24"/>
                      <w:szCs w:val="24"/>
                      <w:highlight w:val="yellow"/>
                    </w:rPr>
                  </w:pPr>
                  <w:r>
                    <w:rPr>
                      <w:b/>
                      <w:bCs/>
                      <w:i/>
                      <w:iCs/>
                      <w:sz w:val="22"/>
                    </w:rPr>
                    <w:t>4 404,32</w:t>
                  </w:r>
                </w:p>
              </w:tc>
            </w:tr>
            <w:tr w:rsidR="007A2E13"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7A2E13" w:rsidRPr="000841CF" w:rsidRDefault="007A2E13" w:rsidP="007A2E1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137A617B" w:rsidR="007A2E13" w:rsidRPr="00A47BC4" w:rsidRDefault="004C0B20" w:rsidP="007A2E13">
                  <w:pPr>
                    <w:jc w:val="center"/>
                    <w:rPr>
                      <w:bCs/>
                      <w:iCs/>
                      <w:sz w:val="24"/>
                      <w:szCs w:val="24"/>
                      <w:highlight w:val="yellow"/>
                    </w:rPr>
                  </w:pPr>
                  <w:r>
                    <w:rPr>
                      <w:b/>
                      <w:bCs/>
                      <w:i/>
                      <w:iCs/>
                      <w:sz w:val="22"/>
                    </w:rPr>
                    <w:t>3 581 101,81</w:t>
                  </w:r>
                </w:p>
              </w:tc>
              <w:tc>
                <w:tcPr>
                  <w:tcW w:w="1915" w:type="dxa"/>
                  <w:tcBorders>
                    <w:top w:val="nil"/>
                    <w:left w:val="nil"/>
                    <w:bottom w:val="single" w:sz="4" w:space="0" w:color="auto"/>
                    <w:right w:val="single" w:sz="4" w:space="0" w:color="auto"/>
                  </w:tcBorders>
                  <w:shd w:val="clear" w:color="auto" w:fill="auto"/>
                </w:tcPr>
                <w:p w14:paraId="524CF5B7" w14:textId="0FE04A1E" w:rsidR="007A2E13" w:rsidRPr="00A47BC4" w:rsidRDefault="007A2E13" w:rsidP="007A2E13">
                  <w:pPr>
                    <w:jc w:val="center"/>
                    <w:rPr>
                      <w:bCs/>
                      <w:iCs/>
                      <w:sz w:val="24"/>
                      <w:szCs w:val="24"/>
                      <w:highlight w:val="yellow"/>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45484D18" w:rsidR="007A2E13" w:rsidRPr="00A47BC4" w:rsidRDefault="007A2E13" w:rsidP="007A2E13">
                  <w:pPr>
                    <w:jc w:val="center"/>
                    <w:rPr>
                      <w:bCs/>
                      <w:iCs/>
                      <w:sz w:val="24"/>
                      <w:szCs w:val="24"/>
                      <w:highlight w:val="yellow"/>
                    </w:rPr>
                  </w:pPr>
                  <w:r>
                    <w:rPr>
                      <w:b/>
                      <w:bCs/>
                      <w:i/>
                      <w:iCs/>
                      <w:sz w:val="22"/>
                    </w:rPr>
                    <w:t>743 100,66</w:t>
                  </w:r>
                </w:p>
              </w:tc>
              <w:tc>
                <w:tcPr>
                  <w:tcW w:w="1595" w:type="dxa"/>
                  <w:tcBorders>
                    <w:top w:val="nil"/>
                    <w:left w:val="nil"/>
                    <w:bottom w:val="single" w:sz="4" w:space="0" w:color="auto"/>
                    <w:right w:val="single" w:sz="4" w:space="0" w:color="auto"/>
                  </w:tcBorders>
                  <w:shd w:val="clear" w:color="auto" w:fill="auto"/>
                </w:tcPr>
                <w:p w14:paraId="302F06A6" w14:textId="692CC8B0" w:rsidR="007A2E13" w:rsidRPr="00A47BC4" w:rsidRDefault="004C0B20" w:rsidP="007A2E13">
                  <w:pPr>
                    <w:jc w:val="center"/>
                    <w:rPr>
                      <w:bCs/>
                      <w:iCs/>
                      <w:sz w:val="24"/>
                      <w:szCs w:val="24"/>
                      <w:highlight w:val="yellow"/>
                    </w:rPr>
                  </w:pPr>
                  <w:r>
                    <w:rPr>
                      <w:b/>
                      <w:bCs/>
                      <w:i/>
                      <w:iCs/>
                      <w:sz w:val="22"/>
                    </w:rPr>
                    <w:t>839 307,33</w:t>
                  </w:r>
                </w:p>
              </w:tc>
              <w:tc>
                <w:tcPr>
                  <w:tcW w:w="1755" w:type="dxa"/>
                  <w:tcBorders>
                    <w:top w:val="nil"/>
                    <w:left w:val="nil"/>
                    <w:bottom w:val="single" w:sz="4" w:space="0" w:color="auto"/>
                    <w:right w:val="single" w:sz="4" w:space="0" w:color="auto"/>
                  </w:tcBorders>
                  <w:shd w:val="clear" w:color="auto" w:fill="auto"/>
                </w:tcPr>
                <w:p w14:paraId="171ED75D" w14:textId="6BC53972" w:rsidR="007A2E13" w:rsidRPr="00A47BC4" w:rsidRDefault="007A2E13" w:rsidP="007A2E13">
                  <w:pPr>
                    <w:jc w:val="center"/>
                    <w:rPr>
                      <w:bCs/>
                      <w:iCs/>
                      <w:sz w:val="24"/>
                      <w:szCs w:val="24"/>
                      <w:highlight w:val="yellow"/>
                    </w:rPr>
                  </w:pPr>
                  <w:r>
                    <w:rPr>
                      <w:b/>
                      <w:bCs/>
                      <w:i/>
                      <w:iCs/>
                      <w:sz w:val="22"/>
                    </w:rPr>
                    <w:t>709 656,85</w:t>
                  </w:r>
                </w:p>
              </w:tc>
              <w:tc>
                <w:tcPr>
                  <w:tcW w:w="1597" w:type="dxa"/>
                  <w:tcBorders>
                    <w:top w:val="nil"/>
                    <w:left w:val="nil"/>
                    <w:bottom w:val="single" w:sz="4" w:space="0" w:color="auto"/>
                    <w:right w:val="single" w:sz="4" w:space="0" w:color="auto"/>
                  </w:tcBorders>
                  <w:shd w:val="clear" w:color="auto" w:fill="auto"/>
                </w:tcPr>
                <w:p w14:paraId="1538C216" w14:textId="28676BE1" w:rsidR="007A2E13" w:rsidRPr="00A47BC4" w:rsidRDefault="007A2E13" w:rsidP="007A2E13">
                  <w:pPr>
                    <w:jc w:val="center"/>
                    <w:rPr>
                      <w:bCs/>
                      <w:iCs/>
                      <w:sz w:val="24"/>
                      <w:szCs w:val="24"/>
                      <w:highlight w:val="yellow"/>
                    </w:rPr>
                  </w:pPr>
                  <w:r>
                    <w:rPr>
                      <w:b/>
                      <w:bCs/>
                      <w:i/>
                      <w:iCs/>
                      <w:sz w:val="22"/>
                    </w:rPr>
                    <w:t>726 677,98</w:t>
                  </w:r>
                </w:p>
              </w:tc>
            </w:tr>
            <w:tr w:rsidR="007A2E13"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7A2E13" w:rsidRPr="000841CF" w:rsidRDefault="007A2E13" w:rsidP="007A2E1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7A2E13" w:rsidRPr="000841CF" w:rsidRDefault="007A2E13" w:rsidP="007A2E13">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4101DED0" w:rsidR="007A2E13" w:rsidRPr="00A47BC4" w:rsidRDefault="007A2E13" w:rsidP="007A2E13">
                  <w:pPr>
                    <w:jc w:val="center"/>
                    <w:rPr>
                      <w:bCs/>
                      <w:iCs/>
                      <w:sz w:val="24"/>
                      <w:szCs w:val="24"/>
                      <w:highlight w:val="yellow"/>
                    </w:rPr>
                  </w:pPr>
                  <w:r>
                    <w:rPr>
                      <w:b/>
                      <w:bCs/>
                      <w:i/>
                      <w:iCs/>
                      <w:sz w:val="22"/>
                    </w:rPr>
                    <w:t>15 238,70</w:t>
                  </w:r>
                </w:p>
              </w:tc>
              <w:tc>
                <w:tcPr>
                  <w:tcW w:w="1915" w:type="dxa"/>
                  <w:tcBorders>
                    <w:top w:val="nil"/>
                    <w:left w:val="nil"/>
                    <w:bottom w:val="single" w:sz="4" w:space="0" w:color="auto"/>
                    <w:right w:val="single" w:sz="4" w:space="0" w:color="auto"/>
                  </w:tcBorders>
                  <w:shd w:val="clear" w:color="auto" w:fill="auto"/>
                </w:tcPr>
                <w:p w14:paraId="6F86A142" w14:textId="4A27ED92" w:rsidR="007A2E13" w:rsidRPr="00A47BC4" w:rsidRDefault="007A2E13" w:rsidP="007A2E13">
                  <w:pPr>
                    <w:jc w:val="center"/>
                    <w:rPr>
                      <w:bCs/>
                      <w:iCs/>
                      <w:sz w:val="24"/>
                      <w:szCs w:val="24"/>
                      <w:highlight w:val="yellow"/>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24D40F40" w:rsidR="007A2E13" w:rsidRPr="00A47BC4" w:rsidRDefault="007A2E13" w:rsidP="007A2E13">
                  <w:pPr>
                    <w:jc w:val="center"/>
                    <w:rPr>
                      <w:bCs/>
                      <w:iCs/>
                      <w:sz w:val="24"/>
                      <w:szCs w:val="24"/>
                      <w:highlight w:val="yellow"/>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6BF2D8B0" w:rsidR="007A2E13" w:rsidRPr="00A47BC4" w:rsidRDefault="007A2E13" w:rsidP="007A2E13">
                  <w:pPr>
                    <w:jc w:val="center"/>
                    <w:rPr>
                      <w:bCs/>
                      <w:iCs/>
                      <w:sz w:val="24"/>
                      <w:szCs w:val="24"/>
                      <w:highlight w:val="yellow"/>
                    </w:rPr>
                  </w:pPr>
                  <w:r>
                    <w:rPr>
                      <w:b/>
                      <w:bCs/>
                      <w:i/>
                      <w:iCs/>
                      <w:sz w:val="22"/>
                    </w:rPr>
                    <w:t>4 714,50</w:t>
                  </w:r>
                </w:p>
              </w:tc>
              <w:tc>
                <w:tcPr>
                  <w:tcW w:w="1755" w:type="dxa"/>
                  <w:tcBorders>
                    <w:top w:val="nil"/>
                    <w:left w:val="nil"/>
                    <w:bottom w:val="single" w:sz="4" w:space="0" w:color="auto"/>
                    <w:right w:val="single" w:sz="4" w:space="0" w:color="auto"/>
                  </w:tcBorders>
                  <w:shd w:val="clear" w:color="auto" w:fill="auto"/>
                </w:tcPr>
                <w:p w14:paraId="440FBC40" w14:textId="020EC27D" w:rsidR="007A2E13" w:rsidRPr="00A47BC4" w:rsidRDefault="007A2E13" w:rsidP="007A2E13">
                  <w:pPr>
                    <w:jc w:val="center"/>
                    <w:rPr>
                      <w:bCs/>
                      <w:iCs/>
                      <w:sz w:val="24"/>
                      <w:szCs w:val="24"/>
                      <w:highlight w:val="yellow"/>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5DDB5F60" w:rsidR="007A2E13" w:rsidRPr="00A47BC4" w:rsidRDefault="007A2E13" w:rsidP="007A2E13">
                  <w:pPr>
                    <w:jc w:val="center"/>
                    <w:rPr>
                      <w:bCs/>
                      <w:iCs/>
                      <w:sz w:val="24"/>
                      <w:szCs w:val="24"/>
                      <w:highlight w:val="yellow"/>
                    </w:rPr>
                  </w:pPr>
                  <w:r>
                    <w:rPr>
                      <w:b/>
                      <w:bCs/>
                      <w:i/>
                      <w:iCs/>
                      <w:sz w:val="22"/>
                    </w:rPr>
                    <w:t>0,00</w:t>
                  </w:r>
                </w:p>
              </w:tc>
            </w:tr>
            <w:tr w:rsidR="007A2E13"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7A2E13" w:rsidRPr="000841CF" w:rsidRDefault="007A2E13" w:rsidP="007A2E1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7A2E13" w:rsidRPr="000841CF" w:rsidRDefault="007A2E13" w:rsidP="007A2E13">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5EAA264" w14:textId="126D068E" w:rsidR="007A2E13" w:rsidRDefault="004C0B20" w:rsidP="007A2E13">
                  <w:pPr>
                    <w:jc w:val="center"/>
                    <w:rPr>
                      <w:b/>
                      <w:bCs/>
                      <w:i/>
                      <w:iCs/>
                      <w:sz w:val="22"/>
                    </w:rPr>
                  </w:pPr>
                  <w:r>
                    <w:rPr>
                      <w:b/>
                      <w:bCs/>
                      <w:i/>
                      <w:iCs/>
                      <w:sz w:val="22"/>
                    </w:rPr>
                    <w:t>4 262 861,72</w:t>
                  </w:r>
                </w:p>
                <w:p w14:paraId="62C638C2" w14:textId="3210376F" w:rsidR="007A2E13" w:rsidRPr="00A47BC4" w:rsidRDefault="007A2E13" w:rsidP="007A2E13">
                  <w:pPr>
                    <w:jc w:val="center"/>
                    <w:rPr>
                      <w:bCs/>
                      <w:iCs/>
                      <w:sz w:val="24"/>
                      <w:szCs w:val="24"/>
                      <w:highlight w:val="yellow"/>
                    </w:rPr>
                  </w:pPr>
                </w:p>
              </w:tc>
              <w:tc>
                <w:tcPr>
                  <w:tcW w:w="1915" w:type="dxa"/>
                  <w:tcBorders>
                    <w:top w:val="nil"/>
                    <w:left w:val="nil"/>
                    <w:bottom w:val="single" w:sz="4" w:space="0" w:color="auto"/>
                    <w:right w:val="single" w:sz="4" w:space="0" w:color="auto"/>
                  </w:tcBorders>
                  <w:shd w:val="clear" w:color="auto" w:fill="auto"/>
                </w:tcPr>
                <w:p w14:paraId="697C4FED" w14:textId="3DDB1FE2" w:rsidR="007A2E13" w:rsidRPr="00A47BC4" w:rsidRDefault="007A2E13" w:rsidP="007A2E13">
                  <w:pPr>
                    <w:jc w:val="center"/>
                    <w:rPr>
                      <w:bCs/>
                      <w:iCs/>
                      <w:sz w:val="24"/>
                      <w:szCs w:val="24"/>
                      <w:highlight w:val="yellow"/>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63D42F1D" w:rsidR="007A2E13" w:rsidRPr="00A47BC4" w:rsidRDefault="007A2E13" w:rsidP="007A2E13">
                  <w:pPr>
                    <w:jc w:val="center"/>
                    <w:rPr>
                      <w:bCs/>
                      <w:iCs/>
                      <w:sz w:val="24"/>
                      <w:szCs w:val="24"/>
                      <w:highlight w:val="yellow"/>
                    </w:rPr>
                  </w:pPr>
                  <w:r>
                    <w:rPr>
                      <w:b/>
                      <w:bCs/>
                      <w:i/>
                      <w:iCs/>
                      <w:sz w:val="22"/>
                    </w:rPr>
                    <w:t>894 004,63</w:t>
                  </w:r>
                </w:p>
              </w:tc>
              <w:tc>
                <w:tcPr>
                  <w:tcW w:w="1595" w:type="dxa"/>
                  <w:tcBorders>
                    <w:top w:val="nil"/>
                    <w:left w:val="nil"/>
                    <w:bottom w:val="single" w:sz="4" w:space="0" w:color="auto"/>
                    <w:right w:val="single" w:sz="4" w:space="0" w:color="auto"/>
                  </w:tcBorders>
                  <w:shd w:val="clear" w:color="auto" w:fill="auto"/>
                </w:tcPr>
                <w:p w14:paraId="38E71A86" w14:textId="3E4A8B13" w:rsidR="007A2E13" w:rsidRPr="00A47BC4" w:rsidRDefault="004C0B20" w:rsidP="007A2E13">
                  <w:pPr>
                    <w:jc w:val="center"/>
                    <w:rPr>
                      <w:bCs/>
                      <w:iCs/>
                      <w:sz w:val="24"/>
                      <w:szCs w:val="24"/>
                      <w:highlight w:val="yellow"/>
                    </w:rPr>
                  </w:pPr>
                  <w:r>
                    <w:rPr>
                      <w:b/>
                      <w:bCs/>
                      <w:i/>
                      <w:iCs/>
                      <w:sz w:val="22"/>
                    </w:rPr>
                    <w:t xml:space="preserve">1 023 </w:t>
                  </w:r>
                  <w:r>
                    <w:rPr>
                      <w:b/>
                      <w:bCs/>
                      <w:i/>
                      <w:iCs/>
                      <w:sz w:val="22"/>
                      <w:lang w:val="en-US"/>
                    </w:rPr>
                    <w:t>357</w:t>
                  </w:r>
                  <w:r>
                    <w:rPr>
                      <w:b/>
                      <w:bCs/>
                      <w:i/>
                      <w:iCs/>
                      <w:sz w:val="22"/>
                    </w:rPr>
                    <w:t>,24</w:t>
                  </w:r>
                </w:p>
              </w:tc>
              <w:tc>
                <w:tcPr>
                  <w:tcW w:w="1755" w:type="dxa"/>
                  <w:tcBorders>
                    <w:top w:val="nil"/>
                    <w:left w:val="nil"/>
                    <w:bottom w:val="single" w:sz="4" w:space="0" w:color="auto"/>
                    <w:right w:val="single" w:sz="4" w:space="0" w:color="auto"/>
                  </w:tcBorders>
                  <w:shd w:val="clear" w:color="auto" w:fill="auto"/>
                </w:tcPr>
                <w:p w14:paraId="14F1689D" w14:textId="5401D905" w:rsidR="007A2E13" w:rsidRPr="00A47BC4" w:rsidRDefault="007A2E13" w:rsidP="007A2E13">
                  <w:pPr>
                    <w:jc w:val="center"/>
                    <w:rPr>
                      <w:bCs/>
                      <w:iCs/>
                      <w:sz w:val="24"/>
                      <w:szCs w:val="24"/>
                      <w:highlight w:val="yellow"/>
                    </w:rPr>
                  </w:pPr>
                  <w:r>
                    <w:rPr>
                      <w:b/>
                      <w:bCs/>
                      <w:i/>
                      <w:iCs/>
                      <w:sz w:val="22"/>
                    </w:rPr>
                    <w:t>903 955,84</w:t>
                  </w:r>
                </w:p>
              </w:tc>
              <w:tc>
                <w:tcPr>
                  <w:tcW w:w="1597" w:type="dxa"/>
                  <w:tcBorders>
                    <w:top w:val="nil"/>
                    <w:left w:val="nil"/>
                    <w:bottom w:val="single" w:sz="4" w:space="0" w:color="auto"/>
                    <w:right w:val="single" w:sz="4" w:space="0" w:color="auto"/>
                  </w:tcBorders>
                  <w:shd w:val="clear" w:color="auto" w:fill="auto"/>
                </w:tcPr>
                <w:p w14:paraId="0C471206" w14:textId="2D91B369" w:rsidR="007A2E13" w:rsidRPr="00A47BC4" w:rsidRDefault="007A2E13" w:rsidP="007A2E13">
                  <w:pPr>
                    <w:jc w:val="center"/>
                    <w:rPr>
                      <w:bCs/>
                      <w:iCs/>
                      <w:sz w:val="24"/>
                      <w:szCs w:val="24"/>
                      <w:highlight w:val="yellow"/>
                    </w:rPr>
                  </w:pPr>
                  <w:r>
                    <w:rPr>
                      <w:b/>
                      <w:bCs/>
                      <w:i/>
                      <w:iCs/>
                      <w:sz w:val="22"/>
                    </w:rPr>
                    <w:t>731 082,30</w:t>
                  </w:r>
                </w:p>
              </w:tc>
            </w:tr>
          </w:tbl>
          <w:p w14:paraId="001CDC1A" w14:textId="77777777" w:rsidR="00FF0FB1" w:rsidRPr="000841CF" w:rsidRDefault="00FF0FB1" w:rsidP="000D20BE">
            <w:pPr>
              <w:jc w:val="center"/>
              <w:rPr>
                <w:rFonts w:cs="Times New Roman"/>
                <w:b/>
                <w:bCs/>
                <w:sz w:val="24"/>
                <w:szCs w:val="24"/>
              </w:rPr>
            </w:pPr>
          </w:p>
        </w:tc>
      </w:tr>
    </w:tbl>
    <w:p w14:paraId="388BECF1" w14:textId="77777777" w:rsidR="00FF0FB1" w:rsidRPr="000841CF" w:rsidRDefault="00FF0FB1" w:rsidP="000D20BE">
      <w:pPr>
        <w:jc w:val="center"/>
        <w:rPr>
          <w:rFonts w:cs="Times New Roman"/>
          <w:b/>
          <w:sz w:val="24"/>
          <w:szCs w:val="24"/>
        </w:rPr>
      </w:pPr>
    </w:p>
    <w:p w14:paraId="6E3E3607" w14:textId="77777777" w:rsidR="00FF0FB1" w:rsidRPr="000841CF" w:rsidRDefault="00FF0FB1" w:rsidP="000D20BE">
      <w:pPr>
        <w:jc w:val="center"/>
        <w:rPr>
          <w:rFonts w:cs="Times New Roman"/>
          <w:b/>
          <w:sz w:val="24"/>
          <w:szCs w:val="24"/>
        </w:rPr>
      </w:pPr>
    </w:p>
    <w:p w14:paraId="63ABA44D" w14:textId="77777777" w:rsidR="00FF0FB1" w:rsidRPr="000841CF" w:rsidRDefault="00FF0FB1" w:rsidP="000D20BE">
      <w:pPr>
        <w:jc w:val="center"/>
        <w:rPr>
          <w:rFonts w:cs="Times New Roman"/>
          <w:b/>
          <w:sz w:val="24"/>
          <w:szCs w:val="24"/>
        </w:rPr>
      </w:pPr>
    </w:p>
    <w:p w14:paraId="4ACAFE41" w14:textId="77777777" w:rsidR="00FF0FB1" w:rsidRPr="000841CF" w:rsidRDefault="00FF0FB1" w:rsidP="000D20BE">
      <w:pPr>
        <w:jc w:val="center"/>
        <w:rPr>
          <w:rFonts w:cs="Times New Roman"/>
          <w:b/>
          <w:sz w:val="24"/>
          <w:szCs w:val="24"/>
        </w:rPr>
      </w:pPr>
    </w:p>
    <w:p w14:paraId="60656EA1" w14:textId="77777777" w:rsidR="00575EF3" w:rsidRPr="000841CF" w:rsidRDefault="00575EF3" w:rsidP="000D20BE">
      <w:pPr>
        <w:jc w:val="center"/>
        <w:rPr>
          <w:rFonts w:cs="Times New Roman"/>
          <w:b/>
          <w:sz w:val="24"/>
          <w:szCs w:val="24"/>
        </w:rPr>
      </w:pPr>
    </w:p>
    <w:p w14:paraId="6888ED1C" w14:textId="77777777" w:rsidR="00FF0FB1" w:rsidRPr="000841CF" w:rsidRDefault="00FF0FB1" w:rsidP="000D20BE">
      <w:pPr>
        <w:jc w:val="center"/>
        <w:rPr>
          <w:rFonts w:cs="Times New Roman"/>
          <w:b/>
          <w:sz w:val="24"/>
          <w:szCs w:val="24"/>
        </w:rPr>
      </w:pPr>
    </w:p>
    <w:p w14:paraId="107A70FC" w14:textId="77777777" w:rsidR="006C4133" w:rsidRPr="000841CF" w:rsidRDefault="006C4133" w:rsidP="000D20BE">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0D20BE">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0D20BE">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0D20BE">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0D20BE">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0D20BE">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0D20BE">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2B3DF756"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r w:rsidR="0014478F">
        <w:rPr>
          <w:rFonts w:cs="Times New Roman"/>
          <w:sz w:val="24"/>
          <w:szCs w:val="24"/>
        </w:rPr>
        <w:t>, 2021 – 22 двора.</w:t>
      </w:r>
    </w:p>
    <w:p w14:paraId="033B03FC" w14:textId="77777777" w:rsidR="006C4133" w:rsidRPr="000841CF" w:rsidRDefault="006C4133" w:rsidP="000D20BE">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0D20BE">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0D20BE">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0D20BE">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rsidP="000D20BE">
      <w:pPr>
        <w:pStyle w:val="ConsPlusNormal"/>
        <w:jc w:val="both"/>
        <w:rPr>
          <w:rFonts w:ascii="Times New Roman" w:hAnsi="Times New Roman" w:cs="Times New Roman"/>
          <w:sz w:val="24"/>
          <w:szCs w:val="24"/>
        </w:rPr>
      </w:pPr>
    </w:p>
    <w:p w14:paraId="0277748D" w14:textId="77777777" w:rsidR="00FC28A3" w:rsidRPr="000841CF" w:rsidRDefault="00FC28A3" w:rsidP="000D20BE">
      <w:pPr>
        <w:jc w:val="center"/>
        <w:rPr>
          <w:rFonts w:cs="Times New Roman"/>
          <w:sz w:val="24"/>
          <w:szCs w:val="24"/>
        </w:rPr>
      </w:pPr>
    </w:p>
    <w:p w14:paraId="52484C01" w14:textId="77777777" w:rsidR="00575EF3" w:rsidRPr="000841CF" w:rsidRDefault="00575EF3" w:rsidP="000D20BE">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0D20BE">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0D20BE">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0D20BE">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0D20BE">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0D20BE">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Default="00575EF3" w:rsidP="000D20BE">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21817799" w14:textId="3635BDB9" w:rsidR="00EC6021" w:rsidRPr="000841CF" w:rsidRDefault="00EC6021" w:rsidP="000D20BE">
      <w:pPr>
        <w:ind w:firstLine="567"/>
        <w:jc w:val="both"/>
        <w:rPr>
          <w:rFonts w:cs="Times New Roman"/>
          <w:sz w:val="24"/>
          <w:szCs w:val="24"/>
        </w:rPr>
      </w:pPr>
      <w:r w:rsidRPr="0050330D">
        <w:rPr>
          <w:rFonts w:cs="Times New Roman"/>
          <w:b/>
          <w:i/>
          <w:sz w:val="24"/>
          <w:szCs w:val="24"/>
        </w:rPr>
        <w:t>Подпрограмма V</w:t>
      </w:r>
      <w:r w:rsidRPr="0050330D">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1333EFA1" w14:textId="77777777" w:rsidR="00575EF3" w:rsidRPr="000841CF" w:rsidRDefault="00575EF3" w:rsidP="000D20BE">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0D20BE">
      <w:pPr>
        <w:autoSpaceDE w:val="0"/>
        <w:autoSpaceDN w:val="0"/>
        <w:adjustRightInd w:val="0"/>
        <w:ind w:firstLine="540"/>
        <w:jc w:val="center"/>
        <w:rPr>
          <w:rFonts w:cs="Times New Roman"/>
          <w:sz w:val="24"/>
          <w:szCs w:val="24"/>
        </w:rPr>
      </w:pPr>
    </w:p>
    <w:p w14:paraId="2E8DBBD4" w14:textId="2226A9B0" w:rsidR="00575EF3" w:rsidRPr="000841CF" w:rsidRDefault="00575EF3" w:rsidP="000D20BE">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0D20BE">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0D20BE">
      <w:pPr>
        <w:spacing w:line="20" w:lineRule="atLeast"/>
        <w:ind w:firstLine="709"/>
        <w:jc w:val="both"/>
        <w:rPr>
          <w:rFonts w:cs="Times New Roman"/>
          <w:sz w:val="24"/>
          <w:szCs w:val="24"/>
        </w:rPr>
      </w:pPr>
    </w:p>
    <w:p w14:paraId="05E76E44" w14:textId="147F6AFF" w:rsidR="00575EF3" w:rsidRPr="000841CF" w:rsidRDefault="00575EF3" w:rsidP="000D20BE">
      <w:pPr>
        <w:spacing w:line="20" w:lineRule="atLeast"/>
        <w:ind w:left="1080" w:hanging="513"/>
        <w:jc w:val="both"/>
        <w:rPr>
          <w:rFonts w:cs="Times New Roman"/>
          <w:sz w:val="24"/>
          <w:szCs w:val="24"/>
        </w:rPr>
      </w:pPr>
      <w:r w:rsidRPr="000841CF">
        <w:rPr>
          <w:rFonts w:cs="Times New Roman"/>
          <w:sz w:val="24"/>
          <w:szCs w:val="24"/>
        </w:rPr>
        <w:t xml:space="preserve">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0D20BE">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w:t>
      </w:r>
      <w:r w:rsidRPr="000841CF">
        <w:rPr>
          <w:rFonts w:cs="Times New Roman"/>
          <w:sz w:val="24"/>
          <w:szCs w:val="24"/>
        </w:rPr>
        <w:lastRenderedPageBreak/>
        <w:t xml:space="preserve">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0D20BE">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0D20BE">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0D20BE">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0D20BE">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0D20BE">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0D20BE">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0D20BE">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0D20BE">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0D20BE">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0D20BE">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0D20BE">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0841CF" w:rsidRDefault="00463A30" w:rsidP="000D20BE">
      <w:pPr>
        <w:ind w:firstLine="708"/>
        <w:jc w:val="both"/>
        <w:rPr>
          <w:rFonts w:cs="Times New Roman"/>
          <w:sz w:val="24"/>
          <w:szCs w:val="24"/>
        </w:rPr>
      </w:pPr>
      <w:r w:rsidRPr="000841CF">
        <w:rPr>
          <w:rFonts w:cs="Times New Roman"/>
          <w:sz w:val="24"/>
          <w:szCs w:val="24"/>
        </w:rPr>
        <w:t xml:space="preserve">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w:t>
      </w:r>
      <w:r w:rsidRPr="000841CF">
        <w:rPr>
          <w:rFonts w:cs="Times New Roman"/>
          <w:sz w:val="24"/>
          <w:szCs w:val="24"/>
        </w:rPr>
        <w:lastRenderedPageBreak/>
        <w:t>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0D20BE">
      <w:pPr>
        <w:ind w:firstLine="708"/>
        <w:jc w:val="both"/>
        <w:rPr>
          <w:rFonts w:cs="Times New Roman"/>
          <w:sz w:val="24"/>
          <w:szCs w:val="24"/>
        </w:rPr>
      </w:pPr>
      <w:r w:rsidRPr="000841CF">
        <w:rPr>
          <w:rFonts w:cs="Times New Roman"/>
          <w:sz w:val="24"/>
          <w:szCs w:val="24"/>
        </w:rPr>
        <w:t>спортивная площадка (воркаут);</w:t>
      </w:r>
    </w:p>
    <w:p w14:paraId="22768274"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площадка (место) для отдыха;</w:t>
      </w:r>
    </w:p>
    <w:p w14:paraId="37776C8A" w14:textId="77777777" w:rsidR="00463A30" w:rsidRPr="000841CF" w:rsidRDefault="00463A30" w:rsidP="000D20BE">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hyperlink r:id="rId9" w:history="1">
        <w:r w:rsidRPr="000841CF">
          <w:rPr>
            <w:rFonts w:cs="Times New Roman"/>
            <w:sz w:val="24"/>
            <w:szCs w:val="24"/>
          </w:rPr>
          <w:t>распоряжением</w:t>
        </w:r>
      </w:hyperlink>
      <w:r w:rsidRPr="000841CF">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40B0585B"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Так же адресный перечень дворовых территорий, подлежащих комплексному благоустройству в 202</w:t>
      </w:r>
      <w:r w:rsidR="0014478F">
        <w:rPr>
          <w:rFonts w:cs="Times New Roman"/>
          <w:sz w:val="24"/>
          <w:szCs w:val="24"/>
        </w:rPr>
        <w:t>1</w:t>
      </w:r>
      <w:r w:rsidRPr="000841CF">
        <w:rPr>
          <w:rFonts w:cs="Times New Roman"/>
          <w:sz w:val="24"/>
          <w:szCs w:val="24"/>
        </w:rPr>
        <w:t xml:space="preserve">  г., сформирован:</w:t>
      </w:r>
    </w:p>
    <w:p w14:paraId="7DFF9F45"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2) на основании обращений (50% от плана на год):</w:t>
      </w:r>
    </w:p>
    <w:p w14:paraId="3298038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  Президенту Российской Федерации;</w:t>
      </w:r>
    </w:p>
    <w:p w14:paraId="0CCC723E"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Губернатору Московской области;</w:t>
      </w:r>
    </w:p>
    <w:p w14:paraId="1A47755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министру жилищно-коммунального хозяйства Московской области;</w:t>
      </w:r>
    </w:p>
    <w:p w14:paraId="426D42A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в администрацию городского округа Домодедово;</w:t>
      </w:r>
    </w:p>
    <w:p w14:paraId="74A2D56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на интернет-портал «Добродел»;</w:t>
      </w:r>
    </w:p>
    <w:p w14:paraId="25E207B2"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D20BE">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D20BE">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D20BE">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D20BE">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D20BE">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D20BE">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 xml:space="preserve">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w:t>
      </w:r>
      <w:r w:rsidRPr="000841CF">
        <w:rPr>
          <w:sz w:val="24"/>
          <w:szCs w:val="24"/>
        </w:rPr>
        <w:lastRenderedPageBreak/>
        <w:t>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D20BE">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D20BE">
      <w:pPr>
        <w:pStyle w:val="af6"/>
        <w:ind w:left="258" w:right="475" w:firstLine="689"/>
        <w:jc w:val="both"/>
        <w:rPr>
          <w:sz w:val="24"/>
          <w:szCs w:val="24"/>
        </w:rPr>
      </w:pPr>
      <w:r w:rsidRPr="000841CF">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D20BE">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D20BE">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D20BE">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D20BE">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D20BE">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D20BE">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D20BE">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lastRenderedPageBreak/>
        <w:t>благоустройство праздничного оформления;</w:t>
      </w:r>
    </w:p>
    <w:p w14:paraId="15584946" w14:textId="77777777" w:rsidR="00033F9F" w:rsidRPr="000841CF" w:rsidRDefault="00033F9F" w:rsidP="000D20BE">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D20BE">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t>благоустройство въездных групп, стел;</w:t>
      </w:r>
    </w:p>
    <w:p w14:paraId="32270C11" w14:textId="77777777" w:rsidR="00033F9F" w:rsidRPr="000841CF" w:rsidRDefault="00033F9F" w:rsidP="000D20BE">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D20BE">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D20BE">
      <w:pPr>
        <w:pStyle w:val="ab"/>
        <w:tabs>
          <w:tab w:val="left" w:pos="1031"/>
        </w:tabs>
        <w:ind w:left="1030"/>
        <w:jc w:val="both"/>
        <w:rPr>
          <w:sz w:val="24"/>
          <w:szCs w:val="24"/>
        </w:rPr>
      </w:pPr>
    </w:p>
    <w:p w14:paraId="6202FCFA" w14:textId="77777777" w:rsidR="00033F9F" w:rsidRPr="000841CF" w:rsidRDefault="00033F9F" w:rsidP="000D20BE">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D20BE">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D20BE">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D20BE">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D20BE">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0D20BE">
      <w:pPr>
        <w:pStyle w:val="af5"/>
        <w:spacing w:before="0" w:beforeAutospacing="0" w:after="0" w:afterAutospacing="0"/>
        <w:ind w:firstLine="567"/>
        <w:jc w:val="both"/>
      </w:pPr>
      <w:r w:rsidRPr="000841CF">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w:t>
      </w:r>
      <w:r w:rsidRPr="000841CF">
        <w:lastRenderedPageBreak/>
        <w:t>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0D20BE">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0D20BE">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0841CF" w:rsidRDefault="00517045"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0D20BE">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0D20BE">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0D20BE">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0D20BE">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0D20BE">
      <w:pPr>
        <w:ind w:firstLine="708"/>
        <w:jc w:val="both"/>
        <w:rPr>
          <w:rFonts w:cs="Times New Roman"/>
          <w:sz w:val="24"/>
          <w:szCs w:val="24"/>
        </w:rPr>
      </w:pPr>
      <w:r w:rsidRPr="000841CF">
        <w:rPr>
          <w:rFonts w:cs="Times New Roman"/>
          <w:sz w:val="24"/>
          <w:szCs w:val="24"/>
        </w:rPr>
        <w:lastRenderedPageBreak/>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0D20BE">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0D20BE">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0D20BE">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Default="00575EF3" w:rsidP="000D20BE">
      <w:pPr>
        <w:ind w:firstLine="708"/>
        <w:jc w:val="both"/>
        <w:rPr>
          <w:rFonts w:cs="Times New Roman"/>
          <w:sz w:val="24"/>
          <w:szCs w:val="24"/>
        </w:rPr>
      </w:pPr>
      <w:r w:rsidRPr="000841CF">
        <w:rPr>
          <w:rFonts w:cs="Times New Roman"/>
          <w:sz w:val="24"/>
          <w:szCs w:val="24"/>
        </w:rPr>
        <w:lastRenderedPageBreak/>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7BF634AE" w14:textId="00A3F043" w:rsidR="006E313A" w:rsidRPr="0050330D" w:rsidRDefault="006E313A" w:rsidP="000D20BE">
      <w:pPr>
        <w:ind w:firstLine="708"/>
        <w:jc w:val="both"/>
        <w:rPr>
          <w:rFonts w:cs="Times New Roman"/>
          <w:sz w:val="24"/>
          <w:szCs w:val="24"/>
        </w:rPr>
      </w:pPr>
      <w:r w:rsidRPr="0050330D">
        <w:rPr>
          <w:rFonts w:cs="Times New Roman"/>
          <w:sz w:val="24"/>
          <w:szCs w:val="24"/>
        </w:rPr>
        <w:t>Подпрограмма V «Обеспечивающая подпрограмма».</w:t>
      </w:r>
    </w:p>
    <w:p w14:paraId="278349E6" w14:textId="15762DDC" w:rsidR="006E313A" w:rsidRPr="0050330D" w:rsidRDefault="006E313A" w:rsidP="000D20BE">
      <w:pPr>
        <w:jc w:val="both"/>
        <w:rPr>
          <w:rFonts w:cs="Times New Roman"/>
          <w:sz w:val="24"/>
          <w:szCs w:val="24"/>
        </w:rPr>
      </w:pPr>
      <w:r w:rsidRPr="0050330D">
        <w:rPr>
          <w:rFonts w:cs="Times New Roman"/>
          <w:sz w:val="24"/>
          <w:szCs w:val="24"/>
        </w:rPr>
        <w:t xml:space="preserve">            Основное мероприятие 1 «Создание условий для реализации полномочий органов местного самоуправления»</w:t>
      </w:r>
    </w:p>
    <w:p w14:paraId="7738800A" w14:textId="0204B9EC" w:rsidR="006E313A" w:rsidRDefault="006E313A" w:rsidP="000D20BE">
      <w:pPr>
        <w:jc w:val="both"/>
        <w:rPr>
          <w:rFonts w:cs="Times New Roman"/>
          <w:sz w:val="24"/>
          <w:szCs w:val="24"/>
        </w:rPr>
      </w:pPr>
      <w:r w:rsidRPr="0050330D">
        <w:rPr>
          <w:rFonts w:cs="Times New Roman"/>
          <w:sz w:val="24"/>
          <w:szCs w:val="24"/>
        </w:rPr>
        <w:t xml:space="preserve">           Мероприятие подпрограммы направлены на выявление и пресечение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4D9503CE" w14:textId="77777777" w:rsidR="006E313A" w:rsidRPr="000841CF" w:rsidRDefault="006E313A" w:rsidP="000D20BE">
      <w:pPr>
        <w:ind w:firstLine="708"/>
        <w:jc w:val="both"/>
        <w:rPr>
          <w:rFonts w:cs="Times New Roman"/>
          <w:sz w:val="24"/>
          <w:szCs w:val="24"/>
        </w:rPr>
      </w:pPr>
    </w:p>
    <w:p w14:paraId="1014DCC6" w14:textId="77777777" w:rsidR="00575EF3" w:rsidRPr="000841CF" w:rsidRDefault="00575EF3" w:rsidP="000D20BE">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0D20BE">
      <w:pPr>
        <w:spacing w:line="20" w:lineRule="atLeast"/>
        <w:ind w:left="720"/>
        <w:contextualSpacing/>
        <w:jc w:val="both"/>
        <w:rPr>
          <w:rFonts w:eastAsia="Arial Unicode MS" w:cs="Times New Roman"/>
          <w:b/>
          <w:color w:val="000000"/>
          <w:sz w:val="24"/>
          <w:szCs w:val="24"/>
        </w:rPr>
      </w:pPr>
    </w:p>
    <w:p w14:paraId="61CE40FA" w14:textId="77777777" w:rsidR="00575EF3" w:rsidRDefault="00575EF3" w:rsidP="000D20BE">
      <w:pPr>
        <w:autoSpaceDE w:val="0"/>
        <w:autoSpaceDN w:val="0"/>
        <w:adjustRightInd w:val="0"/>
        <w:ind w:firstLine="720"/>
        <w:jc w:val="both"/>
        <w:rPr>
          <w:rFonts w:cs="Times New Roman"/>
          <w:b/>
          <w:sz w:val="24"/>
          <w:szCs w:val="24"/>
        </w:rPr>
      </w:pPr>
    </w:p>
    <w:p w14:paraId="4088792A" w14:textId="77777777" w:rsidR="0038372A" w:rsidRPr="000841CF" w:rsidRDefault="0038372A" w:rsidP="000D20BE">
      <w:pPr>
        <w:autoSpaceDE w:val="0"/>
        <w:autoSpaceDN w:val="0"/>
        <w:adjustRightInd w:val="0"/>
        <w:ind w:firstLine="720"/>
        <w:jc w:val="both"/>
        <w:rPr>
          <w:rFonts w:cs="Times New Roman"/>
          <w:b/>
          <w:sz w:val="24"/>
          <w:szCs w:val="24"/>
        </w:rPr>
      </w:pPr>
    </w:p>
    <w:p w14:paraId="409FAB2F" w14:textId="77777777" w:rsidR="00575EF3" w:rsidRPr="000841CF" w:rsidRDefault="00575EF3" w:rsidP="000D20BE">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0D20BE">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D20BE">
      <w:pPr>
        <w:spacing w:line="20" w:lineRule="atLeast"/>
        <w:contextualSpacing/>
        <w:jc w:val="both"/>
        <w:rPr>
          <w:rFonts w:eastAsia="Arial Unicode MS"/>
          <w:b/>
          <w:color w:val="000000"/>
          <w:sz w:val="24"/>
          <w:szCs w:val="24"/>
        </w:rPr>
      </w:pPr>
    </w:p>
    <w:p w14:paraId="5FBB2954" w14:textId="77777777" w:rsidR="00033F9F" w:rsidRPr="000841CF" w:rsidRDefault="00033F9F" w:rsidP="000D20BE">
      <w:pPr>
        <w:spacing w:line="20" w:lineRule="atLeast"/>
        <w:contextualSpacing/>
        <w:jc w:val="both"/>
        <w:rPr>
          <w:rFonts w:eastAsia="Arial Unicode MS"/>
          <w:b/>
          <w:color w:val="000000"/>
          <w:sz w:val="24"/>
          <w:szCs w:val="24"/>
        </w:rPr>
      </w:pPr>
    </w:p>
    <w:p w14:paraId="4C32D6C2" w14:textId="77777777"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0D20BE">
      <w:pPr>
        <w:autoSpaceDE w:val="0"/>
        <w:autoSpaceDN w:val="0"/>
        <w:adjustRightInd w:val="0"/>
        <w:ind w:firstLine="567"/>
        <w:jc w:val="both"/>
        <w:rPr>
          <w:sz w:val="24"/>
          <w:szCs w:val="24"/>
        </w:rPr>
      </w:pPr>
    </w:p>
    <w:p w14:paraId="36D0E7C8" w14:textId="77777777" w:rsidR="00A95B29" w:rsidRPr="000841CF" w:rsidRDefault="00A95B29" w:rsidP="000D20BE">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0D20BE">
      <w:pPr>
        <w:autoSpaceDE w:val="0"/>
        <w:autoSpaceDN w:val="0"/>
        <w:adjustRightInd w:val="0"/>
        <w:ind w:firstLine="720"/>
        <w:jc w:val="both"/>
        <w:rPr>
          <w:sz w:val="24"/>
          <w:szCs w:val="24"/>
        </w:rPr>
      </w:pPr>
    </w:p>
    <w:p w14:paraId="71876D06" w14:textId="5FD435C9"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0D20BE">
      <w:pPr>
        <w:spacing w:line="20" w:lineRule="atLeast"/>
        <w:contextualSpacing/>
        <w:jc w:val="both"/>
        <w:rPr>
          <w:rFonts w:eastAsia="Arial Unicode MS"/>
          <w:b/>
          <w:color w:val="000000"/>
          <w:szCs w:val="24"/>
        </w:rPr>
      </w:pPr>
    </w:p>
    <w:p w14:paraId="6E146736" w14:textId="77777777" w:rsidR="00A95B29" w:rsidRPr="000841CF" w:rsidRDefault="00A95B29" w:rsidP="000D20BE">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0D20BE">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0D20BE">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0D20BE">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0D20BE">
            <w:pPr>
              <w:jc w:val="center"/>
              <w:rPr>
                <w:sz w:val="20"/>
              </w:rPr>
            </w:pPr>
            <w:r w:rsidRPr="000841CF">
              <w:rPr>
                <w:sz w:val="20"/>
              </w:rPr>
              <w:t>Единица</w:t>
            </w:r>
          </w:p>
        </w:tc>
        <w:tc>
          <w:tcPr>
            <w:tcW w:w="5244" w:type="dxa"/>
            <w:shd w:val="clear" w:color="auto" w:fill="auto"/>
          </w:tcPr>
          <w:p w14:paraId="5B949316" w14:textId="041533F9" w:rsidR="0050330D" w:rsidRPr="000841CF" w:rsidRDefault="0050330D" w:rsidP="000D20BE">
            <w:pPr>
              <w:spacing w:line="20" w:lineRule="atLeast"/>
              <w:contextualSpacing/>
              <w:rPr>
                <w:rFonts w:eastAsia="Arial Unicode MS"/>
                <w:color w:val="000000"/>
                <w:sz w:val="20"/>
              </w:rPr>
            </w:pPr>
            <w:r w:rsidRPr="0050330D">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F2.02, F2.23, F2.27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118" w:type="dxa"/>
          </w:tcPr>
          <w:p w14:paraId="6DDB90E0" w14:textId="77777777" w:rsidR="00A95B29" w:rsidRPr="000841CF" w:rsidRDefault="00A95B29" w:rsidP="000D20BE">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621B15D7" w:rsidR="00A95B29"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Ежеквартальная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0D20BE">
            <w:pPr>
              <w:spacing w:line="20" w:lineRule="atLeast"/>
              <w:contextualSpacing/>
              <w:jc w:val="center"/>
              <w:rPr>
                <w:rFonts w:eastAsia="Arial Unicode MS"/>
                <w:color w:val="000000"/>
                <w:sz w:val="20"/>
              </w:rPr>
            </w:pPr>
            <w:r w:rsidRPr="000841CF">
              <w:rPr>
                <w:rFonts w:eastAsia="Arial Unicode MS"/>
                <w:color w:val="000000"/>
                <w:sz w:val="20"/>
              </w:rPr>
              <w:lastRenderedPageBreak/>
              <w:t>2</w:t>
            </w:r>
          </w:p>
        </w:tc>
        <w:tc>
          <w:tcPr>
            <w:tcW w:w="2977" w:type="dxa"/>
            <w:shd w:val="clear" w:color="auto" w:fill="auto"/>
          </w:tcPr>
          <w:p w14:paraId="396B7BA8" w14:textId="144A1194" w:rsidR="00B730B7" w:rsidRPr="000841CF" w:rsidRDefault="002C4FF9" w:rsidP="000D20BE">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0D20BE">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0D20BE">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0D20BE">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0D20BE">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27438295" w:rsidR="00282E33"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3</w:t>
            </w:r>
          </w:p>
        </w:tc>
        <w:tc>
          <w:tcPr>
            <w:tcW w:w="2977" w:type="dxa"/>
            <w:shd w:val="clear" w:color="auto" w:fill="auto"/>
          </w:tcPr>
          <w:p w14:paraId="09496986" w14:textId="426298CD" w:rsidR="00282E33" w:rsidRPr="000841CF" w:rsidRDefault="00282E33" w:rsidP="000D20BE">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0D20BE">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0D20BE">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0D20BE">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0CDF8FEC" w:rsidR="00282E33" w:rsidRPr="000841CF" w:rsidRDefault="0050330D" w:rsidP="000D20BE">
            <w:pPr>
              <w:ind w:firstLine="539"/>
              <w:rPr>
                <w:sz w:val="20"/>
              </w:rPr>
            </w:pPr>
            <w:r>
              <w:rPr>
                <w:rFonts w:eastAsia="Arial Unicode MS"/>
                <w:color w:val="000000"/>
                <w:sz w:val="20"/>
              </w:rPr>
              <w:t>Ежеквартальная</w:t>
            </w:r>
          </w:p>
        </w:tc>
      </w:tr>
      <w:tr w:rsidR="00F54397" w:rsidRPr="000841CF" w14:paraId="6510F018" w14:textId="77777777" w:rsidTr="009E0E6D">
        <w:trPr>
          <w:trHeight w:val="973"/>
        </w:trPr>
        <w:tc>
          <w:tcPr>
            <w:tcW w:w="710" w:type="dxa"/>
            <w:shd w:val="clear" w:color="auto" w:fill="auto"/>
          </w:tcPr>
          <w:p w14:paraId="78ADE366" w14:textId="5D7AAA2E" w:rsidR="00F54397" w:rsidRPr="0050330D" w:rsidRDefault="00F54397" w:rsidP="000D20BE">
            <w:pPr>
              <w:spacing w:line="20" w:lineRule="atLeast"/>
              <w:contextualSpacing/>
              <w:jc w:val="center"/>
              <w:rPr>
                <w:rFonts w:eastAsia="Arial Unicode MS"/>
                <w:color w:val="000000"/>
                <w:sz w:val="20"/>
                <w:highlight w:val="red"/>
              </w:rPr>
            </w:pPr>
          </w:p>
        </w:tc>
        <w:tc>
          <w:tcPr>
            <w:tcW w:w="2977" w:type="dxa"/>
            <w:shd w:val="clear" w:color="auto" w:fill="auto"/>
          </w:tcPr>
          <w:p w14:paraId="41F9BE29" w14:textId="18039BBF" w:rsidR="00F54397" w:rsidRPr="0050330D" w:rsidRDefault="00F54397" w:rsidP="000D20BE">
            <w:pPr>
              <w:rPr>
                <w:sz w:val="20"/>
                <w:highlight w:val="red"/>
              </w:rPr>
            </w:pPr>
          </w:p>
        </w:tc>
        <w:tc>
          <w:tcPr>
            <w:tcW w:w="993" w:type="dxa"/>
            <w:shd w:val="clear" w:color="auto" w:fill="auto"/>
            <w:vAlign w:val="center"/>
          </w:tcPr>
          <w:p w14:paraId="2500F959" w14:textId="269E0A73" w:rsidR="00F54397" w:rsidRPr="0050330D" w:rsidRDefault="00F54397" w:rsidP="000D20BE">
            <w:pPr>
              <w:autoSpaceDE w:val="0"/>
              <w:autoSpaceDN w:val="0"/>
              <w:adjustRightInd w:val="0"/>
              <w:jc w:val="center"/>
              <w:rPr>
                <w:sz w:val="20"/>
                <w:highlight w:val="red"/>
              </w:rPr>
            </w:pPr>
          </w:p>
        </w:tc>
        <w:tc>
          <w:tcPr>
            <w:tcW w:w="5244" w:type="dxa"/>
            <w:shd w:val="clear" w:color="auto" w:fill="auto"/>
          </w:tcPr>
          <w:p w14:paraId="316A85A1" w14:textId="15EFABC9" w:rsidR="00F54397" w:rsidRPr="0050330D" w:rsidRDefault="00F54397" w:rsidP="000D20BE">
            <w:pPr>
              <w:autoSpaceDE w:val="0"/>
              <w:autoSpaceDN w:val="0"/>
              <w:adjustRightInd w:val="0"/>
              <w:rPr>
                <w:sz w:val="20"/>
                <w:highlight w:val="red"/>
              </w:rPr>
            </w:pPr>
          </w:p>
        </w:tc>
        <w:tc>
          <w:tcPr>
            <w:tcW w:w="3118" w:type="dxa"/>
          </w:tcPr>
          <w:p w14:paraId="5E95311A" w14:textId="488AF541" w:rsidR="00F54397" w:rsidRPr="0050330D" w:rsidRDefault="00F54397" w:rsidP="000D20BE">
            <w:pPr>
              <w:rPr>
                <w:sz w:val="20"/>
                <w:highlight w:val="red"/>
              </w:rPr>
            </w:pPr>
          </w:p>
        </w:tc>
        <w:tc>
          <w:tcPr>
            <w:tcW w:w="2552" w:type="dxa"/>
            <w:shd w:val="clear" w:color="auto" w:fill="auto"/>
          </w:tcPr>
          <w:p w14:paraId="1C899474" w14:textId="46A5250B" w:rsidR="00F54397" w:rsidRPr="0050330D" w:rsidRDefault="00F54397" w:rsidP="000D20BE">
            <w:pPr>
              <w:ind w:firstLine="539"/>
              <w:rPr>
                <w:sz w:val="20"/>
                <w:highlight w:val="red"/>
              </w:rPr>
            </w:pPr>
          </w:p>
        </w:tc>
      </w:tr>
      <w:tr w:rsidR="00C55971" w:rsidRPr="000841CF" w14:paraId="5B4EFF83" w14:textId="77777777" w:rsidTr="00C55971">
        <w:trPr>
          <w:trHeight w:val="415"/>
        </w:trPr>
        <w:tc>
          <w:tcPr>
            <w:tcW w:w="710" w:type="dxa"/>
            <w:shd w:val="clear" w:color="auto" w:fill="auto"/>
          </w:tcPr>
          <w:p w14:paraId="61C726F4" w14:textId="767D03EE"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4</w:t>
            </w:r>
          </w:p>
        </w:tc>
        <w:tc>
          <w:tcPr>
            <w:tcW w:w="2977" w:type="dxa"/>
            <w:shd w:val="clear" w:color="auto" w:fill="auto"/>
          </w:tcPr>
          <w:p w14:paraId="7E79A1C1" w14:textId="77777777" w:rsidR="00C55971" w:rsidRPr="000841CF" w:rsidRDefault="00C55971" w:rsidP="000D20BE">
            <w:pPr>
              <w:rPr>
                <w:sz w:val="20"/>
              </w:rPr>
            </w:pPr>
            <w:r w:rsidRPr="000841CF">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0D20BE">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0D20BE">
            <w:pPr>
              <w:jc w:val="center"/>
              <w:rPr>
                <w:sz w:val="20"/>
              </w:rPr>
            </w:pPr>
            <w:r w:rsidRPr="000841CF">
              <w:rPr>
                <w:sz w:val="20"/>
              </w:rPr>
              <w:t>Процент</w:t>
            </w:r>
          </w:p>
        </w:tc>
        <w:tc>
          <w:tcPr>
            <w:tcW w:w="5244" w:type="dxa"/>
            <w:shd w:val="clear" w:color="auto" w:fill="auto"/>
          </w:tcPr>
          <w:p w14:paraId="7FE3AB22" w14:textId="3A316996" w:rsidR="00C55971" w:rsidRPr="000841CF" w:rsidRDefault="00C55971" w:rsidP="000D20BE">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0D20BE">
            <w:pPr>
              <w:autoSpaceDE w:val="0"/>
              <w:autoSpaceDN w:val="0"/>
              <w:adjustRightInd w:val="0"/>
              <w:rPr>
                <w:sz w:val="20"/>
              </w:rPr>
            </w:pPr>
            <w:r w:rsidRPr="000841CF">
              <w:rPr>
                <w:sz w:val="20"/>
              </w:rPr>
              <w:t>Отчетность ГАСУ</w:t>
            </w:r>
          </w:p>
          <w:p w14:paraId="5C293082"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3336E07E" w14:textId="6703FCE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C55971" w:rsidRPr="000841CF" w14:paraId="7D2B2092" w14:textId="77777777" w:rsidTr="005C6884">
        <w:trPr>
          <w:trHeight w:val="1002"/>
        </w:trPr>
        <w:tc>
          <w:tcPr>
            <w:tcW w:w="710" w:type="dxa"/>
            <w:shd w:val="clear" w:color="auto" w:fill="auto"/>
          </w:tcPr>
          <w:p w14:paraId="3956A838" w14:textId="45CD4429"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5</w:t>
            </w:r>
          </w:p>
        </w:tc>
        <w:tc>
          <w:tcPr>
            <w:tcW w:w="2977" w:type="dxa"/>
            <w:shd w:val="clear" w:color="auto" w:fill="auto"/>
          </w:tcPr>
          <w:p w14:paraId="4C80438F" w14:textId="460E1BF4" w:rsidR="00C55971" w:rsidRPr="000841CF" w:rsidRDefault="00C55971" w:rsidP="000D20BE">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0D20BE">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0D20BE">
            <w:pPr>
              <w:autoSpaceDE w:val="0"/>
              <w:autoSpaceDN w:val="0"/>
              <w:adjustRightInd w:val="0"/>
              <w:rPr>
                <w:sz w:val="20"/>
              </w:rPr>
            </w:pPr>
            <w:r w:rsidRPr="000841CF">
              <w:rPr>
                <w:sz w:val="20"/>
              </w:rPr>
              <w:t>Отчетность в ГАСУ</w:t>
            </w:r>
          </w:p>
          <w:p w14:paraId="24D15B93"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0EB2D1E6" w14:textId="7921972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D00DAE" w:rsidRPr="000841CF" w14:paraId="3D3EBC9D" w14:textId="77777777" w:rsidTr="005C6884">
        <w:trPr>
          <w:trHeight w:val="1002"/>
        </w:trPr>
        <w:tc>
          <w:tcPr>
            <w:tcW w:w="710" w:type="dxa"/>
            <w:shd w:val="clear" w:color="auto" w:fill="auto"/>
          </w:tcPr>
          <w:p w14:paraId="2DEC7AB5" w14:textId="63112117"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642C4479" w14:textId="5F261770" w:rsidR="00D00DAE" w:rsidRPr="000841CF" w:rsidRDefault="00D00DAE" w:rsidP="000D20B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0D20B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0D20BE">
            <w:pPr>
              <w:autoSpaceDE w:val="0"/>
              <w:autoSpaceDN w:val="0"/>
              <w:adjustRightInd w:val="0"/>
              <w:rPr>
                <w:sz w:val="20"/>
              </w:rPr>
            </w:pPr>
            <w:r w:rsidRPr="000841CF">
              <w:rPr>
                <w:sz w:val="20"/>
              </w:rPr>
              <w:t>Отчетность в ГАСУ</w:t>
            </w:r>
          </w:p>
          <w:p w14:paraId="1B0FB24F" w14:textId="77777777" w:rsidR="00D00DAE" w:rsidRPr="000841CF" w:rsidRDefault="00D00DAE" w:rsidP="000D20B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6A25DD2B"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lastRenderedPageBreak/>
              <w:t>7</w:t>
            </w:r>
          </w:p>
        </w:tc>
        <w:tc>
          <w:tcPr>
            <w:tcW w:w="2977" w:type="dxa"/>
            <w:shd w:val="clear" w:color="auto" w:fill="auto"/>
          </w:tcPr>
          <w:p w14:paraId="4E1F2720" w14:textId="6593EBEB" w:rsidR="00D00DAE" w:rsidRPr="000841CF" w:rsidRDefault="00AD5B66" w:rsidP="000D20B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0D20B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0D20BE">
            <w:pPr>
              <w:spacing w:line="20" w:lineRule="atLeast"/>
              <w:ind w:left="-108" w:right="-107"/>
              <w:contextualSpacing/>
              <w:rPr>
                <w:rFonts w:eastAsia="Arial Unicode MS"/>
                <w:color w:val="000000"/>
                <w:sz w:val="20"/>
              </w:rPr>
            </w:pPr>
          </w:p>
          <w:p w14:paraId="01E0ED65" w14:textId="0ADD8297" w:rsidR="00D00DAE" w:rsidRPr="000841CF" w:rsidRDefault="00D00DAE" w:rsidP="000D20B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0D20B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C9C230C" w:rsidR="00765F28" w:rsidRPr="000841CF" w:rsidRDefault="0050330D" w:rsidP="000D20BE">
            <w:pPr>
              <w:jc w:val="center"/>
              <w:rPr>
                <w:sz w:val="20"/>
              </w:rPr>
            </w:pPr>
            <w:r>
              <w:rPr>
                <w:sz w:val="20"/>
              </w:rPr>
              <w:t>8</w:t>
            </w:r>
          </w:p>
        </w:tc>
        <w:tc>
          <w:tcPr>
            <w:tcW w:w="2977" w:type="dxa"/>
            <w:shd w:val="clear" w:color="auto" w:fill="auto"/>
          </w:tcPr>
          <w:p w14:paraId="61BFA5D3" w14:textId="4EAB2133" w:rsidR="00765F28" w:rsidRPr="000841CF" w:rsidRDefault="00765F28" w:rsidP="000D20BE">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0D20BE">
            <w:pPr>
              <w:rPr>
                <w:sz w:val="20"/>
              </w:rPr>
            </w:pPr>
            <w:r w:rsidRPr="000841CF">
              <w:rPr>
                <w:sz w:val="20"/>
              </w:rPr>
              <w:t>Единица</w:t>
            </w:r>
          </w:p>
        </w:tc>
        <w:tc>
          <w:tcPr>
            <w:tcW w:w="5244" w:type="dxa"/>
            <w:shd w:val="clear" w:color="auto" w:fill="auto"/>
          </w:tcPr>
          <w:p w14:paraId="6D1B8487" w14:textId="6AB7D7F8"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74290D37" w:rsidR="00765F28"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68655354" w14:textId="77777777" w:rsidTr="005C6884">
        <w:trPr>
          <w:trHeight w:val="2348"/>
        </w:trPr>
        <w:tc>
          <w:tcPr>
            <w:tcW w:w="710" w:type="dxa"/>
            <w:shd w:val="clear" w:color="auto" w:fill="auto"/>
          </w:tcPr>
          <w:p w14:paraId="52E15AA2" w14:textId="43C7CF03" w:rsidR="0050330D" w:rsidRPr="000841CF" w:rsidRDefault="0050330D" w:rsidP="0050330D">
            <w:pPr>
              <w:rPr>
                <w:sz w:val="20"/>
              </w:rPr>
            </w:pPr>
            <w:r>
              <w:rPr>
                <w:sz w:val="20"/>
              </w:rPr>
              <w:t>9</w:t>
            </w:r>
          </w:p>
        </w:tc>
        <w:tc>
          <w:tcPr>
            <w:tcW w:w="2977" w:type="dxa"/>
            <w:shd w:val="clear" w:color="auto" w:fill="auto"/>
          </w:tcPr>
          <w:p w14:paraId="2A5ECFEB" w14:textId="670ED564"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Замена детских игровых площадок</w:t>
            </w:r>
          </w:p>
        </w:tc>
        <w:tc>
          <w:tcPr>
            <w:tcW w:w="993" w:type="dxa"/>
            <w:shd w:val="clear" w:color="auto" w:fill="auto"/>
            <w:vAlign w:val="center"/>
          </w:tcPr>
          <w:p w14:paraId="125B46C3" w14:textId="3F1D5AE9" w:rsidR="0050330D" w:rsidRPr="000841CF" w:rsidRDefault="0050330D" w:rsidP="0050330D">
            <w:pPr>
              <w:rPr>
                <w:sz w:val="20"/>
              </w:rPr>
            </w:pPr>
            <w:r w:rsidRPr="00D509EC">
              <w:rPr>
                <w:sz w:val="20"/>
              </w:rPr>
              <w:t>Квадратный метр</w:t>
            </w:r>
          </w:p>
        </w:tc>
        <w:tc>
          <w:tcPr>
            <w:tcW w:w="5244" w:type="dxa"/>
            <w:shd w:val="clear" w:color="auto" w:fill="auto"/>
          </w:tcPr>
          <w:p w14:paraId="52B658E4" w14:textId="6435609A"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3118" w:type="dxa"/>
          </w:tcPr>
          <w:p w14:paraId="387D098E" w14:textId="6EC7EA7B"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2FE4678D" w14:textId="432F0E59"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548FBACC" w14:textId="77777777" w:rsidTr="005C6884">
        <w:trPr>
          <w:trHeight w:val="2348"/>
        </w:trPr>
        <w:tc>
          <w:tcPr>
            <w:tcW w:w="710" w:type="dxa"/>
            <w:shd w:val="clear" w:color="auto" w:fill="auto"/>
          </w:tcPr>
          <w:p w14:paraId="25FE1054" w14:textId="1F9DA740" w:rsidR="0050330D" w:rsidRPr="000841CF" w:rsidRDefault="0050330D" w:rsidP="0050330D">
            <w:pPr>
              <w:jc w:val="center"/>
              <w:rPr>
                <w:sz w:val="20"/>
              </w:rPr>
            </w:pPr>
            <w:r>
              <w:rPr>
                <w:sz w:val="20"/>
              </w:rPr>
              <w:t>10</w:t>
            </w:r>
          </w:p>
        </w:tc>
        <w:tc>
          <w:tcPr>
            <w:tcW w:w="2977" w:type="dxa"/>
            <w:shd w:val="clear" w:color="auto" w:fill="auto"/>
          </w:tcPr>
          <w:p w14:paraId="78CB9C04" w14:textId="6D049CE2" w:rsidR="0050330D" w:rsidRPr="000841CF" w:rsidRDefault="0050330D" w:rsidP="0050330D">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50330D" w:rsidRPr="000841CF" w:rsidRDefault="0050330D" w:rsidP="0050330D">
            <w:pPr>
              <w:jc w:val="center"/>
              <w:rPr>
                <w:sz w:val="20"/>
              </w:rPr>
            </w:pPr>
            <w:r w:rsidRPr="000841CF">
              <w:rPr>
                <w:sz w:val="20"/>
              </w:rPr>
              <w:t>Единица</w:t>
            </w:r>
          </w:p>
        </w:tc>
        <w:tc>
          <w:tcPr>
            <w:tcW w:w="5244" w:type="dxa"/>
            <w:shd w:val="clear" w:color="auto" w:fill="auto"/>
          </w:tcPr>
          <w:p w14:paraId="6280B311" w14:textId="6A47A21F" w:rsidR="0050330D" w:rsidRPr="000841CF" w:rsidRDefault="0050330D" w:rsidP="0050330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50330D" w:rsidRPr="000841CF" w:rsidRDefault="0050330D" w:rsidP="0050330D">
            <w:pPr>
              <w:autoSpaceDE w:val="0"/>
              <w:autoSpaceDN w:val="0"/>
              <w:adjustRightInd w:val="0"/>
              <w:rPr>
                <w:sz w:val="20"/>
              </w:rPr>
            </w:pPr>
            <w:r w:rsidRPr="000841CF">
              <w:rPr>
                <w:rFonts w:eastAsia="Arial Unicode MS"/>
                <w:color w:val="000000"/>
                <w:sz w:val="20"/>
              </w:rPr>
              <w:t xml:space="preserve"> </w:t>
            </w:r>
            <w:r w:rsidRPr="000841CF">
              <w:rPr>
                <w:sz w:val="20"/>
              </w:rPr>
              <w:t>Отчетность в ГАСУ</w:t>
            </w:r>
          </w:p>
          <w:p w14:paraId="7E62782D" w14:textId="4828BF75" w:rsidR="0050330D" w:rsidRPr="000841CF" w:rsidRDefault="0050330D" w:rsidP="0050330D">
            <w:pPr>
              <w:spacing w:line="20" w:lineRule="atLeast"/>
              <w:ind w:left="-108" w:right="-107"/>
              <w:contextualSpacing/>
              <w:rPr>
                <w:rFonts w:eastAsia="Arial Unicode MS"/>
                <w:color w:val="000000"/>
                <w:sz w:val="20"/>
              </w:rPr>
            </w:pPr>
          </w:p>
        </w:tc>
        <w:tc>
          <w:tcPr>
            <w:tcW w:w="2552" w:type="dxa"/>
            <w:shd w:val="clear" w:color="auto" w:fill="auto"/>
          </w:tcPr>
          <w:p w14:paraId="22A950DC" w14:textId="11738C95"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12BCF282" w14:textId="77777777" w:rsidTr="005C6884">
        <w:trPr>
          <w:trHeight w:val="2348"/>
        </w:trPr>
        <w:tc>
          <w:tcPr>
            <w:tcW w:w="710" w:type="dxa"/>
            <w:shd w:val="clear" w:color="auto" w:fill="auto"/>
          </w:tcPr>
          <w:p w14:paraId="6DD72A64" w14:textId="6DA9E39B" w:rsidR="0050330D" w:rsidRPr="000841CF" w:rsidRDefault="0050330D" w:rsidP="0050330D">
            <w:pPr>
              <w:jc w:val="center"/>
              <w:rPr>
                <w:sz w:val="20"/>
              </w:rPr>
            </w:pPr>
            <w:r>
              <w:rPr>
                <w:sz w:val="20"/>
              </w:rPr>
              <w:lastRenderedPageBreak/>
              <w:t>11</w:t>
            </w:r>
          </w:p>
        </w:tc>
        <w:tc>
          <w:tcPr>
            <w:tcW w:w="2977" w:type="dxa"/>
            <w:shd w:val="clear" w:color="auto" w:fill="auto"/>
          </w:tcPr>
          <w:p w14:paraId="72822E7E" w14:textId="5F05EBA9"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Количество замененных неэнергоэффективных светильников наружного освещения</w:t>
            </w:r>
          </w:p>
        </w:tc>
        <w:tc>
          <w:tcPr>
            <w:tcW w:w="993" w:type="dxa"/>
            <w:shd w:val="clear" w:color="auto" w:fill="auto"/>
            <w:vAlign w:val="center"/>
          </w:tcPr>
          <w:p w14:paraId="073E94D5" w14:textId="012EA291" w:rsidR="0050330D" w:rsidRPr="000841CF" w:rsidRDefault="0050330D" w:rsidP="0050330D">
            <w:pPr>
              <w:jc w:val="center"/>
              <w:rPr>
                <w:sz w:val="20"/>
              </w:rPr>
            </w:pPr>
            <w:r w:rsidRPr="000841CF">
              <w:rPr>
                <w:sz w:val="20"/>
              </w:rPr>
              <w:t>Баллы</w:t>
            </w:r>
          </w:p>
        </w:tc>
        <w:tc>
          <w:tcPr>
            <w:tcW w:w="5244" w:type="dxa"/>
            <w:shd w:val="clear" w:color="auto" w:fill="auto"/>
          </w:tcPr>
          <w:p w14:paraId="06E06901" w14:textId="751F44ED" w:rsidR="0050330D" w:rsidRPr="000841CF" w:rsidRDefault="0050330D" w:rsidP="0050330D">
            <w:pPr>
              <w:spacing w:line="20" w:lineRule="atLeast"/>
              <w:ind w:left="-108" w:right="-107"/>
              <w:contextualSpacing/>
              <w:rPr>
                <w:rFonts w:eastAsia="Arial Unicode MS"/>
                <w:color w:val="000000"/>
                <w:sz w:val="20"/>
              </w:rPr>
            </w:pPr>
            <w:r w:rsidRPr="00141CFA">
              <w:rPr>
                <w:rFonts w:eastAsia="Arial Unicode MS"/>
                <w:color w:val="000000"/>
                <w:sz w:val="20"/>
              </w:rPr>
              <w:t>Плановое значени</w:t>
            </w:r>
            <w:r>
              <w:rPr>
                <w:rFonts w:eastAsia="Arial Unicode MS"/>
                <w:color w:val="000000"/>
                <w:sz w:val="20"/>
              </w:rPr>
              <w:t xml:space="preserve">е показателя </w:t>
            </w:r>
            <w:r w:rsidRPr="00141CFA">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6A28F2A0" w14:textId="4BA4376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3FF0C4DC" w14:textId="43BB125B"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09751ED8" w14:textId="77777777" w:rsidTr="005C6884">
        <w:trPr>
          <w:trHeight w:val="2348"/>
        </w:trPr>
        <w:tc>
          <w:tcPr>
            <w:tcW w:w="710" w:type="dxa"/>
            <w:shd w:val="clear" w:color="auto" w:fill="auto"/>
          </w:tcPr>
          <w:p w14:paraId="1AF43661" w14:textId="4F05C312" w:rsidR="0050330D" w:rsidRPr="000841CF" w:rsidRDefault="0050330D" w:rsidP="0050330D">
            <w:pPr>
              <w:jc w:val="center"/>
              <w:rPr>
                <w:sz w:val="20"/>
              </w:rPr>
            </w:pPr>
            <w:r>
              <w:rPr>
                <w:sz w:val="20"/>
              </w:rPr>
              <w:t>12</w:t>
            </w:r>
          </w:p>
        </w:tc>
        <w:tc>
          <w:tcPr>
            <w:tcW w:w="2977" w:type="dxa"/>
            <w:shd w:val="clear" w:color="auto" w:fill="auto"/>
          </w:tcPr>
          <w:p w14:paraId="25D6F983" w14:textId="0A40C0A7"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Содержание территорий общего пользования</w:t>
            </w:r>
          </w:p>
        </w:tc>
        <w:tc>
          <w:tcPr>
            <w:tcW w:w="993" w:type="dxa"/>
            <w:shd w:val="clear" w:color="auto" w:fill="auto"/>
            <w:vAlign w:val="center"/>
          </w:tcPr>
          <w:p w14:paraId="432EDB00" w14:textId="712B8C80" w:rsidR="0050330D" w:rsidRPr="000841CF" w:rsidRDefault="0050330D" w:rsidP="0050330D">
            <w:pPr>
              <w:jc w:val="center"/>
              <w:rPr>
                <w:sz w:val="20"/>
              </w:rPr>
            </w:pPr>
            <w:r>
              <w:rPr>
                <w:rFonts w:eastAsia="Arial Unicode MS"/>
                <w:color w:val="000000"/>
                <w:sz w:val="20"/>
              </w:rPr>
              <w:t>Единиц</w:t>
            </w:r>
          </w:p>
        </w:tc>
        <w:tc>
          <w:tcPr>
            <w:tcW w:w="5244" w:type="dxa"/>
            <w:shd w:val="clear" w:color="auto" w:fill="auto"/>
          </w:tcPr>
          <w:p w14:paraId="7794629E" w14:textId="2EB9EF6E"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12983C84" w14:textId="2E231C3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755643D4" w14:textId="75A04E23"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28A9593A" w14:textId="77777777" w:rsidTr="005C6884">
        <w:trPr>
          <w:trHeight w:val="2348"/>
        </w:trPr>
        <w:tc>
          <w:tcPr>
            <w:tcW w:w="710" w:type="dxa"/>
            <w:shd w:val="clear" w:color="auto" w:fill="auto"/>
          </w:tcPr>
          <w:p w14:paraId="667C1389" w14:textId="317BA664" w:rsidR="0050330D" w:rsidRPr="000841CF" w:rsidRDefault="0053489F" w:rsidP="0050330D">
            <w:pPr>
              <w:jc w:val="center"/>
              <w:rPr>
                <w:sz w:val="20"/>
              </w:rPr>
            </w:pPr>
            <w:r>
              <w:rPr>
                <w:sz w:val="20"/>
              </w:rPr>
              <w:t>13</w:t>
            </w:r>
          </w:p>
        </w:tc>
        <w:tc>
          <w:tcPr>
            <w:tcW w:w="2977" w:type="dxa"/>
            <w:shd w:val="clear" w:color="auto" w:fill="auto"/>
          </w:tcPr>
          <w:p w14:paraId="41066F59" w14:textId="19B5839B" w:rsidR="0050330D" w:rsidRPr="000841CF" w:rsidRDefault="0053489F" w:rsidP="0050330D">
            <w:pPr>
              <w:spacing w:line="20" w:lineRule="atLeast"/>
              <w:ind w:left="-108" w:right="-108"/>
              <w:contextualSpacing/>
              <w:rPr>
                <w:rFonts w:eastAsia="Arial Unicode MS"/>
                <w:color w:val="000000"/>
                <w:sz w:val="20"/>
              </w:rPr>
            </w:pPr>
            <w:r>
              <w:rPr>
                <w:rFonts w:eastAsia="Arial Unicode MS"/>
                <w:color w:val="000000"/>
                <w:sz w:val="20"/>
              </w:rPr>
              <w:t xml:space="preserve"> Замена детских игровых площадок (МБУ/МАУ)</w:t>
            </w:r>
          </w:p>
        </w:tc>
        <w:tc>
          <w:tcPr>
            <w:tcW w:w="993" w:type="dxa"/>
            <w:shd w:val="clear" w:color="auto" w:fill="auto"/>
            <w:vAlign w:val="center"/>
          </w:tcPr>
          <w:p w14:paraId="2EEA777C" w14:textId="3A56280E" w:rsidR="0050330D" w:rsidRPr="000841CF" w:rsidRDefault="0053489F" w:rsidP="0050330D">
            <w:pPr>
              <w:jc w:val="center"/>
              <w:rPr>
                <w:sz w:val="20"/>
              </w:rPr>
            </w:pPr>
            <w:r>
              <w:rPr>
                <w:sz w:val="20"/>
              </w:rPr>
              <w:t>Единиц</w:t>
            </w:r>
          </w:p>
        </w:tc>
        <w:tc>
          <w:tcPr>
            <w:tcW w:w="5244" w:type="dxa"/>
            <w:shd w:val="clear" w:color="auto" w:fill="auto"/>
          </w:tcPr>
          <w:p w14:paraId="73F694D4" w14:textId="0DB4BE8A" w:rsidR="0050330D" w:rsidRPr="000841CF" w:rsidRDefault="0053489F" w:rsidP="0050330D">
            <w:pPr>
              <w:spacing w:line="20" w:lineRule="atLeast"/>
              <w:ind w:left="-108" w:right="-107"/>
              <w:contextualSpacing/>
              <w:rPr>
                <w:rFonts w:eastAsia="Arial Unicode MS"/>
                <w:color w:val="000000"/>
                <w:sz w:val="20"/>
              </w:rPr>
            </w:pPr>
            <w:r w:rsidRPr="0053489F">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3118" w:type="dxa"/>
          </w:tcPr>
          <w:p w14:paraId="21FF4BE8" w14:textId="396B28BF" w:rsidR="0050330D" w:rsidRPr="000841CF" w:rsidRDefault="006C299B" w:rsidP="0050330D">
            <w:pPr>
              <w:spacing w:line="20" w:lineRule="atLeast"/>
              <w:ind w:left="-109" w:right="-108"/>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5A0FBBED" w14:textId="2B119C62" w:rsidR="0050330D" w:rsidRPr="000841CF" w:rsidRDefault="006C299B"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6C299B" w:rsidRPr="006C299B" w14:paraId="0F27B8BE" w14:textId="77777777" w:rsidTr="005C6884">
        <w:trPr>
          <w:trHeight w:val="823"/>
        </w:trPr>
        <w:tc>
          <w:tcPr>
            <w:tcW w:w="710" w:type="dxa"/>
            <w:shd w:val="clear" w:color="auto" w:fill="auto"/>
          </w:tcPr>
          <w:p w14:paraId="03E06DFC" w14:textId="22161C90" w:rsidR="006C299B" w:rsidRPr="006C299B" w:rsidRDefault="006C299B" w:rsidP="006C299B">
            <w:pPr>
              <w:jc w:val="center"/>
              <w:rPr>
                <w:sz w:val="20"/>
              </w:rPr>
            </w:pPr>
            <w:r w:rsidRPr="006C299B">
              <w:rPr>
                <w:sz w:val="20"/>
              </w:rPr>
              <w:t>1</w:t>
            </w:r>
            <w:r>
              <w:rPr>
                <w:sz w:val="20"/>
              </w:rPr>
              <w:t>4</w:t>
            </w:r>
          </w:p>
        </w:tc>
        <w:tc>
          <w:tcPr>
            <w:tcW w:w="2977" w:type="dxa"/>
            <w:shd w:val="clear" w:color="auto" w:fill="auto"/>
          </w:tcPr>
          <w:p w14:paraId="53E80229" w14:textId="32081145"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06A7BFC8" w14:textId="7A8B4494" w:rsidR="006C299B" w:rsidRPr="006C299B" w:rsidRDefault="006C299B" w:rsidP="006C299B">
            <w:pPr>
              <w:jc w:val="center"/>
              <w:rPr>
                <w:sz w:val="20"/>
              </w:rPr>
            </w:pPr>
            <w:r w:rsidRPr="006C299B">
              <w:rPr>
                <w:sz w:val="20"/>
              </w:rPr>
              <w:t>кв. метры</w:t>
            </w:r>
          </w:p>
        </w:tc>
        <w:tc>
          <w:tcPr>
            <w:tcW w:w="5244" w:type="dxa"/>
            <w:shd w:val="clear" w:color="auto" w:fill="auto"/>
          </w:tcPr>
          <w:p w14:paraId="6C7509CF" w14:textId="4BD2CAAA" w:rsidR="006C299B" w:rsidRPr="006C299B" w:rsidRDefault="006C299B" w:rsidP="006C299B">
            <w:pPr>
              <w:spacing w:line="20" w:lineRule="atLeast"/>
              <w:ind w:left="-108" w:right="-107"/>
              <w:contextualSpacing/>
              <w:rPr>
                <w:rFonts w:eastAsia="Arial Unicode MS"/>
                <w:color w:val="000000"/>
                <w:sz w:val="20"/>
              </w:rPr>
            </w:pPr>
            <w:r w:rsidRPr="006C299B">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61064634" w14:textId="70B5C0F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 xml:space="preserve"> Отчетность в СКПДИ</w:t>
            </w:r>
          </w:p>
        </w:tc>
        <w:tc>
          <w:tcPr>
            <w:tcW w:w="2552" w:type="dxa"/>
            <w:shd w:val="clear" w:color="auto" w:fill="auto"/>
          </w:tcPr>
          <w:p w14:paraId="48C02A68" w14:textId="350F76A2" w:rsidR="006C299B" w:rsidRPr="006C299B" w:rsidRDefault="006C299B"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2C39D328" w14:textId="77777777" w:rsidTr="00453CA1">
        <w:trPr>
          <w:trHeight w:val="823"/>
        </w:trPr>
        <w:tc>
          <w:tcPr>
            <w:tcW w:w="710" w:type="dxa"/>
            <w:shd w:val="clear" w:color="auto" w:fill="auto"/>
          </w:tcPr>
          <w:p w14:paraId="5B1FBCBA" w14:textId="1A29557A" w:rsidR="006C299B" w:rsidRPr="000841CF" w:rsidRDefault="006C299B" w:rsidP="006C299B">
            <w:pPr>
              <w:jc w:val="center"/>
              <w:rPr>
                <w:sz w:val="20"/>
              </w:rPr>
            </w:pPr>
            <w:r>
              <w:rPr>
                <w:sz w:val="20"/>
              </w:rPr>
              <w:t>15</w:t>
            </w:r>
          </w:p>
        </w:tc>
        <w:tc>
          <w:tcPr>
            <w:tcW w:w="2977" w:type="dxa"/>
            <w:shd w:val="clear" w:color="auto" w:fill="auto"/>
          </w:tcPr>
          <w:p w14:paraId="6B98070E" w14:textId="7E324A2D" w:rsidR="006C299B" w:rsidRPr="000841CF" w:rsidRDefault="006C299B" w:rsidP="006C299B">
            <w:pPr>
              <w:spacing w:line="20" w:lineRule="atLeast"/>
              <w:ind w:left="-108" w:right="-108"/>
              <w:contextualSpacing/>
              <w:rPr>
                <w:rFonts w:eastAsia="Arial Unicode MS"/>
                <w:color w:val="000000"/>
                <w:sz w:val="20"/>
              </w:rPr>
            </w:pPr>
            <w:r w:rsidRPr="0014478F">
              <w:rPr>
                <w:rFonts w:eastAsia="Arial Unicode MS"/>
                <w:color w:val="000000"/>
                <w:sz w:val="20"/>
              </w:rPr>
              <w:t xml:space="preserve">Количество благоустроенных с привлечением субсидии пешеходных коммуникаций с твердым (асфальтовым) </w:t>
            </w:r>
            <w:r w:rsidRPr="0014478F">
              <w:rPr>
                <w:rFonts w:eastAsia="Arial Unicode MS"/>
                <w:color w:val="000000"/>
                <w:sz w:val="20"/>
              </w:rPr>
              <w:lastRenderedPageBreak/>
              <w:t>покрытием</w:t>
            </w:r>
          </w:p>
        </w:tc>
        <w:tc>
          <w:tcPr>
            <w:tcW w:w="993" w:type="dxa"/>
            <w:shd w:val="clear" w:color="auto" w:fill="auto"/>
          </w:tcPr>
          <w:p w14:paraId="42539BF9" w14:textId="6A549861" w:rsidR="006C299B" w:rsidRPr="000841CF" w:rsidRDefault="006C299B" w:rsidP="006C299B">
            <w:pPr>
              <w:jc w:val="center"/>
              <w:rPr>
                <w:sz w:val="20"/>
              </w:rPr>
            </w:pPr>
            <w:r w:rsidRPr="00D509EC">
              <w:rPr>
                <w:rFonts w:eastAsia="Arial Unicode MS"/>
                <w:color w:val="000000"/>
                <w:sz w:val="20"/>
              </w:rPr>
              <w:lastRenderedPageBreak/>
              <w:t>Штук</w:t>
            </w:r>
          </w:p>
        </w:tc>
        <w:tc>
          <w:tcPr>
            <w:tcW w:w="5244" w:type="dxa"/>
            <w:shd w:val="clear" w:color="auto" w:fill="auto"/>
          </w:tcPr>
          <w:p w14:paraId="1C936AEA" w14:textId="4A66C124" w:rsidR="006C299B" w:rsidRPr="000841CF" w:rsidRDefault="006C299B" w:rsidP="006C299B">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благоустроенных пешеходных коммуникаций</w:t>
            </w:r>
          </w:p>
        </w:tc>
        <w:tc>
          <w:tcPr>
            <w:tcW w:w="3118" w:type="dxa"/>
          </w:tcPr>
          <w:p w14:paraId="5E79431C" w14:textId="630C5E3D" w:rsidR="006C299B" w:rsidRPr="000841CF" w:rsidRDefault="006C299B" w:rsidP="006C299B">
            <w:pPr>
              <w:spacing w:line="20" w:lineRule="atLeast"/>
              <w:ind w:left="-108" w:right="-107"/>
              <w:contextualSpacing/>
              <w:rPr>
                <w:noProof/>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D107A89" w14:textId="63924FF0" w:rsidR="006C299B" w:rsidRPr="000841CF"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545E358F" w14:textId="77777777" w:rsidTr="005C6884">
        <w:trPr>
          <w:trHeight w:val="823"/>
        </w:trPr>
        <w:tc>
          <w:tcPr>
            <w:tcW w:w="710" w:type="dxa"/>
            <w:shd w:val="clear" w:color="auto" w:fill="auto"/>
          </w:tcPr>
          <w:p w14:paraId="07BA9629" w14:textId="0E46CDF2" w:rsidR="006C299B" w:rsidRPr="006C299B" w:rsidRDefault="006C299B" w:rsidP="006C299B">
            <w:pPr>
              <w:jc w:val="center"/>
              <w:rPr>
                <w:sz w:val="20"/>
              </w:rPr>
            </w:pPr>
            <w:r>
              <w:rPr>
                <w:rFonts w:eastAsia="Arial Unicode MS"/>
                <w:color w:val="000000"/>
                <w:sz w:val="20"/>
              </w:rPr>
              <w:lastRenderedPageBreak/>
              <w:t>1</w:t>
            </w:r>
            <w:r w:rsidRPr="006C299B">
              <w:rPr>
                <w:rFonts w:eastAsia="Arial Unicode MS"/>
                <w:color w:val="000000"/>
                <w:sz w:val="20"/>
              </w:rPr>
              <w:t>6</w:t>
            </w:r>
          </w:p>
        </w:tc>
        <w:tc>
          <w:tcPr>
            <w:tcW w:w="2977" w:type="dxa"/>
            <w:shd w:val="clear" w:color="auto" w:fill="auto"/>
          </w:tcPr>
          <w:p w14:paraId="1C1F6103" w14:textId="0220B7FA"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7AD979D1" w14:textId="3C3EA200" w:rsidR="006C299B" w:rsidRPr="006C299B" w:rsidRDefault="006C299B" w:rsidP="006C299B">
            <w:pPr>
              <w:jc w:val="center"/>
              <w:rPr>
                <w:sz w:val="20"/>
              </w:rPr>
            </w:pPr>
            <w:r w:rsidRPr="006C299B">
              <w:rPr>
                <w:sz w:val="20"/>
              </w:rPr>
              <w:t>единица</w:t>
            </w:r>
          </w:p>
        </w:tc>
        <w:tc>
          <w:tcPr>
            <w:tcW w:w="5244" w:type="dxa"/>
            <w:shd w:val="clear" w:color="auto" w:fill="auto"/>
          </w:tcPr>
          <w:p w14:paraId="04233CF1" w14:textId="49D9ABF9" w:rsidR="006C299B" w:rsidRPr="006C299B" w:rsidRDefault="006C299B" w:rsidP="006C299B">
            <w:pPr>
              <w:spacing w:line="20" w:lineRule="atLeast"/>
              <w:ind w:left="-108" w:right="-107"/>
              <w:contextualSpacing/>
              <w:rPr>
                <w:rFonts w:eastAsia="Arial Unicode MS"/>
                <w:color w:val="000000"/>
                <w:sz w:val="20"/>
              </w:rPr>
            </w:pPr>
            <w:r w:rsidRPr="006C299B">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6E5A053" w14:textId="3EA7555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42446186" w14:textId="62723F21" w:rsidR="006C299B" w:rsidRPr="006C299B"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4464BE14" w14:textId="77777777" w:rsidTr="005C6884">
        <w:trPr>
          <w:trHeight w:val="823"/>
        </w:trPr>
        <w:tc>
          <w:tcPr>
            <w:tcW w:w="710" w:type="dxa"/>
            <w:shd w:val="clear" w:color="auto" w:fill="auto"/>
          </w:tcPr>
          <w:p w14:paraId="03D0CFA7" w14:textId="2912B25A" w:rsidR="006C299B" w:rsidRPr="000841CF" w:rsidRDefault="00054342" w:rsidP="006C299B">
            <w:pPr>
              <w:jc w:val="center"/>
              <w:rPr>
                <w:sz w:val="20"/>
              </w:rPr>
            </w:pPr>
            <w:r>
              <w:rPr>
                <w:sz w:val="20"/>
              </w:rPr>
              <w:t>17</w:t>
            </w:r>
          </w:p>
        </w:tc>
        <w:tc>
          <w:tcPr>
            <w:tcW w:w="2977" w:type="dxa"/>
            <w:shd w:val="clear" w:color="auto" w:fill="auto"/>
          </w:tcPr>
          <w:p w14:paraId="7CBAFB60" w14:textId="77777777" w:rsidR="006C299B" w:rsidRPr="000841CF" w:rsidRDefault="006C299B" w:rsidP="006C299B">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6C299B" w:rsidRPr="000841CF" w:rsidRDefault="006C299B" w:rsidP="006C299B">
            <w:pPr>
              <w:jc w:val="center"/>
              <w:rPr>
                <w:sz w:val="20"/>
              </w:rPr>
            </w:pPr>
            <w:r w:rsidRPr="000841CF">
              <w:rPr>
                <w:sz w:val="20"/>
              </w:rPr>
              <w:t>единица</w:t>
            </w:r>
          </w:p>
        </w:tc>
        <w:tc>
          <w:tcPr>
            <w:tcW w:w="5244" w:type="dxa"/>
            <w:shd w:val="clear" w:color="auto" w:fill="auto"/>
          </w:tcPr>
          <w:p w14:paraId="458AA727" w14:textId="77777777" w:rsidR="006C299B" w:rsidRPr="000841CF" w:rsidRDefault="006C299B" w:rsidP="006C299B">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6C299B" w:rsidRPr="000841CF" w:rsidRDefault="006C299B" w:rsidP="006C299B">
            <w:pPr>
              <w:spacing w:line="20" w:lineRule="atLeast"/>
              <w:ind w:left="-108" w:right="-107"/>
              <w:contextualSpacing/>
              <w:rPr>
                <w:rFonts w:eastAsia="Arial Unicode MS"/>
                <w:color w:val="000000"/>
                <w:sz w:val="20"/>
              </w:rPr>
            </w:pPr>
            <w:r w:rsidRPr="000841CF">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6C299B" w:rsidRPr="000841CF" w:rsidRDefault="006C299B" w:rsidP="006C299B">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6C299B" w:rsidRPr="000841CF" w14:paraId="72C60A43" w14:textId="77777777" w:rsidTr="0014478F">
        <w:trPr>
          <w:trHeight w:val="823"/>
        </w:trPr>
        <w:tc>
          <w:tcPr>
            <w:tcW w:w="710" w:type="dxa"/>
            <w:shd w:val="clear" w:color="auto" w:fill="auto"/>
          </w:tcPr>
          <w:p w14:paraId="13E171C0" w14:textId="7D01EDC3" w:rsidR="006C299B" w:rsidRPr="00054342" w:rsidRDefault="00054342" w:rsidP="006C299B">
            <w:pPr>
              <w:jc w:val="center"/>
              <w:rPr>
                <w:sz w:val="20"/>
              </w:rPr>
            </w:pPr>
            <w:r w:rsidRPr="00054342">
              <w:rPr>
                <w:sz w:val="20"/>
              </w:rPr>
              <w:t>18</w:t>
            </w:r>
          </w:p>
        </w:tc>
        <w:tc>
          <w:tcPr>
            <w:tcW w:w="2977" w:type="dxa"/>
            <w:shd w:val="clear" w:color="auto" w:fill="auto"/>
          </w:tcPr>
          <w:p w14:paraId="4AD58733" w14:textId="23B74708" w:rsidR="006C299B" w:rsidRPr="00054342" w:rsidRDefault="006C299B" w:rsidP="006C299B">
            <w:pPr>
              <w:spacing w:line="20" w:lineRule="atLeast"/>
              <w:ind w:left="-79" w:right="-108"/>
              <w:contextualSpacing/>
              <w:rPr>
                <w:rFonts w:eastAsia="Arial Unicode MS"/>
                <w:color w:val="000000"/>
                <w:sz w:val="20"/>
              </w:rPr>
            </w:pPr>
            <w:r w:rsidRPr="00054342">
              <w:rPr>
                <w:rFonts w:eastAsia="Arial Unicode MS"/>
                <w:color w:val="000000"/>
                <w:sz w:val="20"/>
              </w:rPr>
              <w:t>Количество отремонтированных подъездов МКД</w:t>
            </w:r>
          </w:p>
        </w:tc>
        <w:tc>
          <w:tcPr>
            <w:tcW w:w="993" w:type="dxa"/>
            <w:shd w:val="clear" w:color="auto" w:fill="auto"/>
            <w:vAlign w:val="center"/>
          </w:tcPr>
          <w:p w14:paraId="7CB08F0F" w14:textId="492CB26E" w:rsidR="006C299B" w:rsidRPr="00054342" w:rsidRDefault="006C299B" w:rsidP="006C299B">
            <w:pPr>
              <w:jc w:val="center"/>
              <w:rPr>
                <w:sz w:val="20"/>
              </w:rPr>
            </w:pPr>
            <w:r w:rsidRPr="00054342">
              <w:rPr>
                <w:sz w:val="20"/>
              </w:rPr>
              <w:t>Единица</w:t>
            </w:r>
          </w:p>
        </w:tc>
        <w:tc>
          <w:tcPr>
            <w:tcW w:w="5244" w:type="dxa"/>
            <w:shd w:val="clear" w:color="auto" w:fill="auto"/>
          </w:tcPr>
          <w:p w14:paraId="1C6D22FE" w14:textId="52C60C76"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shd w:val="clear" w:color="auto" w:fill="auto"/>
          </w:tcPr>
          <w:p w14:paraId="12D8F74B" w14:textId="77777777"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Реестр подъездов МКД на территории городского округа</w:t>
            </w:r>
          </w:p>
          <w:p w14:paraId="21E43D85" w14:textId="1400BA15" w:rsidR="006C299B" w:rsidRPr="00054342" w:rsidRDefault="006C299B" w:rsidP="006C299B">
            <w:pPr>
              <w:spacing w:line="20" w:lineRule="atLeast"/>
              <w:ind w:left="-108" w:right="-107"/>
              <w:contextualSpacing/>
              <w:rPr>
                <w:rFonts w:eastAsia="Arial Unicode MS"/>
                <w:color w:val="000000"/>
                <w:sz w:val="20"/>
              </w:rPr>
            </w:pPr>
          </w:p>
        </w:tc>
        <w:tc>
          <w:tcPr>
            <w:tcW w:w="2552" w:type="dxa"/>
            <w:shd w:val="clear" w:color="auto" w:fill="auto"/>
          </w:tcPr>
          <w:p w14:paraId="4C18E996" w14:textId="2893A55B" w:rsidR="006C299B" w:rsidRPr="00054342" w:rsidRDefault="006C299B" w:rsidP="006C299B">
            <w:pPr>
              <w:spacing w:line="20" w:lineRule="atLeast"/>
              <w:ind w:left="-109" w:right="-108"/>
              <w:contextualSpacing/>
              <w:jc w:val="center"/>
              <w:rPr>
                <w:rFonts w:eastAsia="Arial Unicode MS"/>
                <w:color w:val="000000"/>
                <w:sz w:val="20"/>
              </w:rPr>
            </w:pPr>
            <w:r w:rsidRPr="00054342">
              <w:rPr>
                <w:rFonts w:eastAsia="Arial Unicode MS"/>
                <w:color w:val="000000"/>
                <w:sz w:val="20"/>
              </w:rPr>
              <w:t>Годовая</w:t>
            </w:r>
          </w:p>
        </w:tc>
      </w:tr>
      <w:tr w:rsidR="006C299B" w:rsidRPr="000841CF" w14:paraId="11A0105B" w14:textId="77777777" w:rsidTr="0029676C">
        <w:trPr>
          <w:trHeight w:val="823"/>
        </w:trPr>
        <w:tc>
          <w:tcPr>
            <w:tcW w:w="710" w:type="dxa"/>
            <w:shd w:val="clear" w:color="auto" w:fill="auto"/>
          </w:tcPr>
          <w:p w14:paraId="03BAD613" w14:textId="6F007B47" w:rsidR="006C299B" w:rsidRPr="00054342" w:rsidRDefault="00054342" w:rsidP="006C299B">
            <w:pPr>
              <w:jc w:val="center"/>
              <w:rPr>
                <w:sz w:val="20"/>
              </w:rPr>
            </w:pPr>
            <w:r w:rsidRPr="00054342">
              <w:rPr>
                <w:sz w:val="20"/>
              </w:rPr>
              <w:t>19</w:t>
            </w:r>
          </w:p>
        </w:tc>
        <w:tc>
          <w:tcPr>
            <w:tcW w:w="2977" w:type="dxa"/>
            <w:shd w:val="clear" w:color="auto" w:fill="auto"/>
          </w:tcPr>
          <w:p w14:paraId="31B33852" w14:textId="7932CB85" w:rsidR="006C299B" w:rsidRPr="00054342" w:rsidRDefault="006C299B" w:rsidP="006C299B">
            <w:pPr>
              <w:spacing w:line="20" w:lineRule="atLeast"/>
              <w:ind w:left="-108" w:right="-108"/>
              <w:contextualSpacing/>
              <w:rPr>
                <w:rFonts w:eastAsia="Arial Unicode MS"/>
                <w:color w:val="000000"/>
                <w:sz w:val="20"/>
              </w:rPr>
            </w:pPr>
            <w:r w:rsidRPr="00054342">
              <w:rPr>
                <w:rFonts w:eastAsia="Arial Unicode MS"/>
                <w:color w:val="000000"/>
                <w:sz w:val="20"/>
              </w:rPr>
              <w:t>Количество рассмотренных дел об административных правонарушениях в сфере благоустройства</w:t>
            </w:r>
          </w:p>
        </w:tc>
        <w:tc>
          <w:tcPr>
            <w:tcW w:w="993" w:type="dxa"/>
            <w:shd w:val="clear" w:color="auto" w:fill="auto"/>
          </w:tcPr>
          <w:p w14:paraId="43847C14" w14:textId="66E9AD60" w:rsidR="006C299B" w:rsidRPr="00054342" w:rsidRDefault="006C299B" w:rsidP="006C299B">
            <w:pPr>
              <w:jc w:val="center"/>
              <w:rPr>
                <w:rFonts w:eastAsia="Arial Unicode MS"/>
                <w:color w:val="000000"/>
                <w:sz w:val="20"/>
                <w:szCs w:val="20"/>
              </w:rPr>
            </w:pPr>
            <w:r w:rsidRPr="00054342">
              <w:rPr>
                <w:sz w:val="20"/>
                <w:szCs w:val="20"/>
              </w:rPr>
              <w:t>Единица</w:t>
            </w:r>
          </w:p>
        </w:tc>
        <w:tc>
          <w:tcPr>
            <w:tcW w:w="5244" w:type="dxa"/>
            <w:shd w:val="clear" w:color="auto" w:fill="auto"/>
          </w:tcPr>
          <w:p w14:paraId="4C98E062" w14:textId="59B2A074"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Определяется на основании фактических значений рассмотренных дел об административных правонарушениях в сфере благоустройства</w:t>
            </w:r>
          </w:p>
        </w:tc>
        <w:tc>
          <w:tcPr>
            <w:tcW w:w="3118" w:type="dxa"/>
            <w:shd w:val="clear" w:color="auto" w:fill="auto"/>
          </w:tcPr>
          <w:p w14:paraId="1FE4F6A1" w14:textId="66A22292"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Отчеты административной комиссии</w:t>
            </w:r>
          </w:p>
        </w:tc>
        <w:tc>
          <w:tcPr>
            <w:tcW w:w="2552" w:type="dxa"/>
            <w:shd w:val="clear" w:color="auto" w:fill="auto"/>
          </w:tcPr>
          <w:p w14:paraId="2DD64EF6" w14:textId="3B7BE0B3" w:rsidR="006C299B" w:rsidRPr="00054342" w:rsidRDefault="006C299B" w:rsidP="006C299B">
            <w:pPr>
              <w:spacing w:line="20" w:lineRule="atLeast"/>
              <w:ind w:left="-109" w:right="-108"/>
              <w:contextualSpacing/>
              <w:jc w:val="center"/>
              <w:rPr>
                <w:rFonts w:eastAsia="Arial Unicode MS"/>
                <w:color w:val="000000"/>
                <w:sz w:val="20"/>
                <w:szCs w:val="20"/>
              </w:rPr>
            </w:pPr>
            <w:r w:rsidRPr="00054342">
              <w:rPr>
                <w:rFonts w:eastAsia="Arial Unicode MS"/>
                <w:color w:val="000000"/>
                <w:sz w:val="20"/>
                <w:szCs w:val="20"/>
              </w:rPr>
              <w:t>Квартальная</w:t>
            </w:r>
          </w:p>
        </w:tc>
      </w:tr>
    </w:tbl>
    <w:p w14:paraId="67DCCDB8" w14:textId="77777777" w:rsidR="00A95B29" w:rsidRPr="000841CF" w:rsidRDefault="00A95B29" w:rsidP="000D20BE">
      <w:pPr>
        <w:autoSpaceDE w:val="0"/>
        <w:autoSpaceDN w:val="0"/>
        <w:adjustRightInd w:val="0"/>
        <w:ind w:firstLine="720"/>
        <w:jc w:val="both"/>
        <w:rPr>
          <w:szCs w:val="24"/>
        </w:rPr>
      </w:pPr>
    </w:p>
    <w:p w14:paraId="2736F2D9" w14:textId="77777777" w:rsidR="00D30715" w:rsidRDefault="00D30715" w:rsidP="000D20BE">
      <w:pPr>
        <w:spacing w:line="20" w:lineRule="atLeast"/>
        <w:contextualSpacing/>
        <w:jc w:val="both"/>
        <w:rPr>
          <w:rFonts w:cs="Times New Roman"/>
          <w:b/>
          <w:sz w:val="24"/>
          <w:szCs w:val="24"/>
        </w:rPr>
      </w:pPr>
    </w:p>
    <w:p w14:paraId="020F4202" w14:textId="77777777" w:rsidR="00D30715" w:rsidRDefault="00D30715" w:rsidP="000D20BE">
      <w:pPr>
        <w:spacing w:line="20" w:lineRule="atLeast"/>
        <w:contextualSpacing/>
        <w:jc w:val="both"/>
        <w:rPr>
          <w:rFonts w:cs="Times New Roman"/>
          <w:b/>
          <w:sz w:val="24"/>
          <w:szCs w:val="24"/>
        </w:rPr>
      </w:pPr>
    </w:p>
    <w:p w14:paraId="1CCCFE7D" w14:textId="5AED494F" w:rsidR="00A95B29" w:rsidRPr="000841CF" w:rsidRDefault="00A95B29" w:rsidP="000D20BE">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0D20BE">
      <w:pPr>
        <w:spacing w:line="276" w:lineRule="auto"/>
        <w:ind w:right="5" w:firstLine="715"/>
        <w:jc w:val="both"/>
        <w:rPr>
          <w:rFonts w:cs="Times New Roman"/>
          <w:sz w:val="24"/>
          <w:szCs w:val="24"/>
        </w:rPr>
      </w:pPr>
      <w:r w:rsidRPr="000841CF">
        <w:rPr>
          <w:rFonts w:cs="Times New Roman"/>
          <w:sz w:val="24"/>
          <w:szCs w:val="24"/>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Pr="000841CF">
        <w:rPr>
          <w:rFonts w:cs="Times New Roman"/>
          <w:sz w:val="24"/>
          <w:szCs w:val="24"/>
        </w:rPr>
        <w:lastRenderedPageBreak/>
        <w:t>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0D20BE">
      <w:pPr>
        <w:autoSpaceDE w:val="0"/>
        <w:autoSpaceDN w:val="0"/>
        <w:adjustRightInd w:val="0"/>
        <w:ind w:firstLine="720"/>
        <w:jc w:val="both"/>
        <w:rPr>
          <w:rFonts w:cs="Times New Roman"/>
          <w:b/>
          <w:sz w:val="24"/>
          <w:szCs w:val="24"/>
        </w:rPr>
      </w:pPr>
    </w:p>
    <w:p w14:paraId="40872322" w14:textId="6B6A995F" w:rsidR="00A95B29" w:rsidRPr="000841CF" w:rsidRDefault="00A95B29" w:rsidP="000D20BE">
      <w:pPr>
        <w:spacing w:line="276" w:lineRule="auto"/>
        <w:jc w:val="both"/>
        <w:rPr>
          <w:rFonts w:cs="Times New Roman"/>
          <w:b/>
          <w:sz w:val="24"/>
          <w:szCs w:val="24"/>
        </w:rPr>
      </w:pPr>
      <w:r w:rsidRPr="000841CF">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0D20BE">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0D20BE">
      <w:pPr>
        <w:ind w:left="720"/>
        <w:jc w:val="both"/>
        <w:rPr>
          <w:rFonts w:cs="Times New Roman"/>
          <w:sz w:val="24"/>
          <w:szCs w:val="24"/>
        </w:rPr>
      </w:pPr>
    </w:p>
    <w:p w14:paraId="1D0F94E3" w14:textId="77777777" w:rsidR="00801637" w:rsidRPr="004D4F6A" w:rsidRDefault="00801637" w:rsidP="000D20BE">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F5154" w14:textId="77777777" w:rsidR="006409F7" w:rsidRDefault="006409F7" w:rsidP="00936B5F">
      <w:r>
        <w:separator/>
      </w:r>
    </w:p>
  </w:endnote>
  <w:endnote w:type="continuationSeparator" w:id="0">
    <w:p w14:paraId="5D5CA5EF" w14:textId="77777777" w:rsidR="006409F7" w:rsidRDefault="006409F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CE655" w14:textId="77777777" w:rsidR="006409F7" w:rsidRDefault="006409F7" w:rsidP="00936B5F">
      <w:r>
        <w:separator/>
      </w:r>
    </w:p>
  </w:footnote>
  <w:footnote w:type="continuationSeparator" w:id="0">
    <w:p w14:paraId="22B22FD0" w14:textId="77777777" w:rsidR="006409F7" w:rsidRDefault="006409F7"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A3745"/>
    <w:rsid w:val="000B2126"/>
    <w:rsid w:val="000C0C08"/>
    <w:rsid w:val="000C2128"/>
    <w:rsid w:val="000C300C"/>
    <w:rsid w:val="000C6750"/>
    <w:rsid w:val="000D20BE"/>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6A33"/>
    <w:rsid w:val="0016788C"/>
    <w:rsid w:val="00180FBA"/>
    <w:rsid w:val="00181CB3"/>
    <w:rsid w:val="00184090"/>
    <w:rsid w:val="001A324F"/>
    <w:rsid w:val="001A4329"/>
    <w:rsid w:val="001B18F0"/>
    <w:rsid w:val="001B72FE"/>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86E"/>
    <w:rsid w:val="002579D8"/>
    <w:rsid w:val="0026697E"/>
    <w:rsid w:val="00273863"/>
    <w:rsid w:val="002812BD"/>
    <w:rsid w:val="00282E33"/>
    <w:rsid w:val="002847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6AF9"/>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0B20"/>
    <w:rsid w:val="004C791B"/>
    <w:rsid w:val="004D05D2"/>
    <w:rsid w:val="004D32DB"/>
    <w:rsid w:val="004D4F6A"/>
    <w:rsid w:val="004D6F23"/>
    <w:rsid w:val="004D7BC1"/>
    <w:rsid w:val="004E241B"/>
    <w:rsid w:val="004E6469"/>
    <w:rsid w:val="0050330D"/>
    <w:rsid w:val="00507600"/>
    <w:rsid w:val="0050761E"/>
    <w:rsid w:val="0051613A"/>
    <w:rsid w:val="00517045"/>
    <w:rsid w:val="00521EA1"/>
    <w:rsid w:val="00521EED"/>
    <w:rsid w:val="005261F6"/>
    <w:rsid w:val="00532EC8"/>
    <w:rsid w:val="0053489F"/>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09F7"/>
    <w:rsid w:val="00642429"/>
    <w:rsid w:val="00645636"/>
    <w:rsid w:val="0066652D"/>
    <w:rsid w:val="006679F3"/>
    <w:rsid w:val="00671503"/>
    <w:rsid w:val="006716FA"/>
    <w:rsid w:val="00673262"/>
    <w:rsid w:val="00675414"/>
    <w:rsid w:val="00675735"/>
    <w:rsid w:val="006810B3"/>
    <w:rsid w:val="0068474F"/>
    <w:rsid w:val="00690489"/>
    <w:rsid w:val="00696C3C"/>
    <w:rsid w:val="006A15EA"/>
    <w:rsid w:val="006B269F"/>
    <w:rsid w:val="006B590C"/>
    <w:rsid w:val="006B71E3"/>
    <w:rsid w:val="006B7B45"/>
    <w:rsid w:val="006B7E69"/>
    <w:rsid w:val="006C2082"/>
    <w:rsid w:val="006C299B"/>
    <w:rsid w:val="006C4133"/>
    <w:rsid w:val="006D0503"/>
    <w:rsid w:val="006D12B6"/>
    <w:rsid w:val="006D3593"/>
    <w:rsid w:val="006E313A"/>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2E13"/>
    <w:rsid w:val="007A3EC6"/>
    <w:rsid w:val="007B3DD6"/>
    <w:rsid w:val="007B637E"/>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669DA"/>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4174C"/>
    <w:rsid w:val="009532C5"/>
    <w:rsid w:val="009536AC"/>
    <w:rsid w:val="0095378C"/>
    <w:rsid w:val="00960420"/>
    <w:rsid w:val="00961B81"/>
    <w:rsid w:val="00987CDC"/>
    <w:rsid w:val="00987D9D"/>
    <w:rsid w:val="0099068E"/>
    <w:rsid w:val="00990FC9"/>
    <w:rsid w:val="00991AED"/>
    <w:rsid w:val="00991C5A"/>
    <w:rsid w:val="0099232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47BC4"/>
    <w:rsid w:val="00A505C9"/>
    <w:rsid w:val="00A5187A"/>
    <w:rsid w:val="00A523A4"/>
    <w:rsid w:val="00A52720"/>
    <w:rsid w:val="00A621C3"/>
    <w:rsid w:val="00A649A0"/>
    <w:rsid w:val="00A72F8D"/>
    <w:rsid w:val="00A80AEB"/>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8004C"/>
    <w:rsid w:val="00B83A94"/>
    <w:rsid w:val="00B84ECE"/>
    <w:rsid w:val="00B9158B"/>
    <w:rsid w:val="00B94ACD"/>
    <w:rsid w:val="00B9638C"/>
    <w:rsid w:val="00B96AD5"/>
    <w:rsid w:val="00BA391C"/>
    <w:rsid w:val="00BA4DEF"/>
    <w:rsid w:val="00BA61EF"/>
    <w:rsid w:val="00BA7E27"/>
    <w:rsid w:val="00BB62D4"/>
    <w:rsid w:val="00BB7723"/>
    <w:rsid w:val="00BB7D18"/>
    <w:rsid w:val="00BC08EC"/>
    <w:rsid w:val="00BC7902"/>
    <w:rsid w:val="00BD1985"/>
    <w:rsid w:val="00BD5E99"/>
    <w:rsid w:val="00BE5407"/>
    <w:rsid w:val="00BF3251"/>
    <w:rsid w:val="00BF63E3"/>
    <w:rsid w:val="00C0223F"/>
    <w:rsid w:val="00C12875"/>
    <w:rsid w:val="00C14E9E"/>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09EC"/>
    <w:rsid w:val="00D51EA7"/>
    <w:rsid w:val="00D54E6E"/>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C6021"/>
    <w:rsid w:val="00ED2033"/>
    <w:rsid w:val="00ED6847"/>
    <w:rsid w:val="00EF52A6"/>
    <w:rsid w:val="00F03C0A"/>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B5173"/>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F1066-81B3-4FD6-8CC7-1D8B7D20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7664</Words>
  <Characters>43687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2022-07-26T13:30:00Z</cp:lastPrinted>
  <dcterms:created xsi:type="dcterms:W3CDTF">2022-08-03T11:58:00Z</dcterms:created>
  <dcterms:modified xsi:type="dcterms:W3CDTF">2022-08-03T11:58:00Z</dcterms:modified>
</cp:coreProperties>
</file>